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22270" w14:textId="438D0E4B" w:rsidR="00D451DA" w:rsidRDefault="00D451DA" w:rsidP="00D451DA">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104</w:t>
      </w:r>
      <w:r w:rsidRPr="001D2FBF">
        <w:rPr>
          <w:rFonts w:ascii="Arial" w:hAnsi="Arial" w:cs="Arial"/>
          <w:b/>
          <w:sz w:val="24"/>
          <w:szCs w:val="28"/>
          <w:lang w:val="en-US"/>
        </w:rPr>
        <w:t>-e</w:t>
      </w:r>
      <w:r w:rsidRPr="001D2FBF">
        <w:rPr>
          <w:rFonts w:ascii="Arial" w:hAnsi="Arial" w:cs="Arial"/>
          <w:b/>
          <w:sz w:val="24"/>
          <w:szCs w:val="28"/>
        </w:rPr>
        <w:tab/>
      </w:r>
      <w:r w:rsidRPr="00386AA6">
        <w:rPr>
          <w:rFonts w:ascii="Arial" w:hAnsi="Arial" w:cs="Arial"/>
          <w:b/>
          <w:sz w:val="24"/>
          <w:szCs w:val="28"/>
          <w:lang w:val="en-US"/>
        </w:rPr>
        <w:t>R4-22</w:t>
      </w:r>
      <w:r w:rsidR="00386AA6" w:rsidRPr="00386AA6">
        <w:rPr>
          <w:rFonts w:ascii="Arial" w:hAnsi="Arial" w:cs="Arial"/>
          <w:b/>
          <w:sz w:val="24"/>
          <w:szCs w:val="28"/>
          <w:lang w:val="en-US"/>
        </w:rPr>
        <w:t>13048</w:t>
      </w:r>
    </w:p>
    <w:p w14:paraId="2C7FE407" w14:textId="77777777" w:rsidR="00D451DA" w:rsidRPr="001D2FBF" w:rsidRDefault="00D451DA" w:rsidP="00D451DA">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15 </w:t>
      </w:r>
      <w:r w:rsidRPr="00B23518">
        <w:rPr>
          <w:rFonts w:ascii="Arial" w:hAnsi="Arial" w:cs="Arial"/>
          <w:b/>
          <w:sz w:val="24"/>
          <w:szCs w:val="24"/>
        </w:rPr>
        <w:t>-</w:t>
      </w:r>
      <w:r>
        <w:rPr>
          <w:rFonts w:ascii="Arial" w:hAnsi="Arial" w:cs="Arial"/>
          <w:b/>
          <w:sz w:val="24"/>
          <w:szCs w:val="24"/>
        </w:rPr>
        <w:t xml:space="preserve"> August 26</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77605A9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5259">
        <w:rPr>
          <w:rFonts w:ascii="Arial" w:hAnsi="Arial" w:cs="Arial"/>
          <w:color w:val="000000"/>
          <w:sz w:val="22"/>
        </w:rPr>
        <w:t>9</w:t>
      </w:r>
      <w:r>
        <w:rPr>
          <w:rFonts w:ascii="Arial" w:hAnsi="Arial" w:cs="Arial" w:hint="eastAsia"/>
          <w:color w:val="000000"/>
          <w:sz w:val="22"/>
        </w:rPr>
        <w:t>.</w:t>
      </w:r>
      <w:r w:rsidR="00F17438">
        <w:rPr>
          <w:rFonts w:ascii="Arial" w:hAnsi="Arial" w:cs="Arial"/>
          <w:color w:val="000000"/>
          <w:sz w:val="22"/>
        </w:rPr>
        <w:t>2</w:t>
      </w:r>
      <w:r w:rsidR="00D451DA">
        <w:rPr>
          <w:rFonts w:ascii="Arial" w:hAnsi="Arial" w:cs="Arial"/>
          <w:color w:val="000000"/>
          <w:sz w:val="22"/>
        </w:rPr>
        <w:t>1</w:t>
      </w:r>
      <w:r>
        <w:rPr>
          <w:rFonts w:ascii="Arial" w:hAnsi="Arial" w:cs="Arial" w:hint="eastAsia"/>
          <w:color w:val="000000"/>
          <w:sz w:val="22"/>
        </w:rPr>
        <w:t>.</w:t>
      </w:r>
      <w:r w:rsidR="00F17438">
        <w:rPr>
          <w:rFonts w:ascii="Arial" w:hAnsi="Arial" w:cs="Arial"/>
          <w:color w:val="000000"/>
          <w:sz w:val="22"/>
        </w:rPr>
        <w:t>1</w:t>
      </w:r>
      <w:r>
        <w:rPr>
          <w:rFonts w:ascii="Arial" w:hAnsi="Arial" w:cs="Arial" w:hint="eastAsia"/>
          <w:color w:val="000000"/>
          <w:sz w:val="22"/>
        </w:rPr>
        <w:t>.</w:t>
      </w:r>
      <w:r w:rsidR="00F17438">
        <w:rPr>
          <w:rFonts w:ascii="Arial" w:hAnsi="Arial" w:cs="Arial"/>
          <w:color w:val="000000"/>
          <w:sz w:val="22"/>
        </w:rPr>
        <w:t>1</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3E5CB0A"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706F0">
        <w:rPr>
          <w:rFonts w:ascii="Arial" w:hAnsi="Arial" w:cs="Arial"/>
          <w:color w:val="000000"/>
          <w:sz w:val="22"/>
          <w:lang w:val="en-US"/>
        </w:rPr>
        <w:t>Remaining issues</w:t>
      </w:r>
      <w:r>
        <w:rPr>
          <w:rFonts w:ascii="Arial" w:hAnsi="Arial" w:cs="Arial"/>
          <w:color w:val="000000"/>
          <w:sz w:val="22"/>
        </w:rPr>
        <w:t xml:space="preserve"> </w:t>
      </w:r>
      <w:r w:rsidR="00F17438">
        <w:rPr>
          <w:rFonts w:ascii="Arial" w:hAnsi="Arial" w:cs="Arial"/>
          <w:color w:val="000000"/>
          <w:sz w:val="22"/>
        </w:rPr>
        <w:t>for PDC enh</w:t>
      </w:r>
      <w:r w:rsidR="00261FF9">
        <w:rPr>
          <w:rFonts w:ascii="Arial" w:hAnsi="Arial" w:cs="Arial"/>
          <w:color w:val="000000"/>
          <w:sz w:val="22"/>
        </w:rPr>
        <w:t>ancement</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1149A0">
      <w:pPr>
        <w:pStyle w:val="a3"/>
        <w:keepNext/>
        <w:keepLines/>
        <w:numPr>
          <w:ilvl w:val="0"/>
          <w:numId w:val="23"/>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27E71D8E" w14:textId="0342180D" w:rsidR="00CE5D0B" w:rsidRDefault="00CE5D0B" w:rsidP="00CE5D0B">
      <w:pPr>
        <w:spacing w:before="120" w:after="0"/>
        <w:rPr>
          <w:sz w:val="22"/>
          <w:szCs w:val="22"/>
          <w:lang w:val="en-US"/>
        </w:rPr>
      </w:pPr>
      <w:r>
        <w:rPr>
          <w:rFonts w:hint="eastAsia"/>
          <w:sz w:val="22"/>
          <w:szCs w:val="22"/>
          <w:lang w:val="en-US"/>
        </w:rPr>
        <w:t>I</w:t>
      </w:r>
      <w:r>
        <w:rPr>
          <w:sz w:val="22"/>
          <w:szCs w:val="22"/>
          <w:lang w:val="en-US"/>
        </w:rPr>
        <w:t>n the RAN</w:t>
      </w:r>
      <w:r w:rsidR="003A0A4D">
        <w:rPr>
          <w:sz w:val="22"/>
          <w:szCs w:val="22"/>
          <w:lang w:val="en-US"/>
        </w:rPr>
        <w:t>4</w:t>
      </w:r>
      <w:r>
        <w:rPr>
          <w:sz w:val="22"/>
          <w:szCs w:val="22"/>
          <w:lang w:val="en-US"/>
        </w:rPr>
        <w:t>#</w:t>
      </w:r>
      <w:r w:rsidR="003A0A4D">
        <w:rPr>
          <w:sz w:val="22"/>
          <w:szCs w:val="22"/>
          <w:lang w:val="en-US"/>
        </w:rPr>
        <w:t>10</w:t>
      </w:r>
      <w:r w:rsidR="005F37B2">
        <w:rPr>
          <w:sz w:val="22"/>
          <w:szCs w:val="22"/>
          <w:lang w:val="en-US"/>
        </w:rPr>
        <w:t>3</w:t>
      </w:r>
      <w:r>
        <w:rPr>
          <w:sz w:val="22"/>
          <w:szCs w:val="22"/>
          <w:lang w:val="en-US"/>
        </w:rPr>
        <w:t xml:space="preserve">-e meeting, </w:t>
      </w:r>
      <w:r w:rsidR="003A0A4D">
        <w:rPr>
          <w:sz w:val="22"/>
          <w:szCs w:val="22"/>
          <w:lang w:val="en-US"/>
        </w:rPr>
        <w:t xml:space="preserve">RRM core requirements for propagation delay compensation enhancements were </w:t>
      </w:r>
      <w:r w:rsidR="005F37B2">
        <w:rPr>
          <w:sz w:val="22"/>
          <w:szCs w:val="22"/>
          <w:lang w:val="en-US"/>
        </w:rPr>
        <w:t xml:space="preserve">further </w:t>
      </w:r>
      <w:r w:rsidR="003A0A4D">
        <w:rPr>
          <w:sz w:val="22"/>
          <w:szCs w:val="22"/>
          <w:lang w:val="en-US"/>
        </w:rPr>
        <w:t>discussed. The agreements and remaining open issues were captured in WF</w:t>
      </w:r>
      <w:r>
        <w:rPr>
          <w:sz w:val="22"/>
          <w:szCs w:val="22"/>
          <w:lang w:val="en-US"/>
        </w:rPr>
        <w:t xml:space="preserve"> </w:t>
      </w:r>
      <w:r w:rsidR="00E77D64">
        <w:rPr>
          <w:sz w:val="22"/>
          <w:szCs w:val="22"/>
          <w:lang w:val="en-US"/>
        </w:rPr>
        <w:t>[1]</w:t>
      </w:r>
      <w:r>
        <w:rPr>
          <w:sz w:val="22"/>
          <w:szCs w:val="22"/>
          <w:lang w:val="en-US"/>
        </w:rPr>
        <w:t>.</w:t>
      </w:r>
      <w:r w:rsidR="008947A4">
        <w:rPr>
          <w:sz w:val="22"/>
          <w:szCs w:val="22"/>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3492EC2C" w14:textId="77777777" w:rsidR="00823443" w:rsidRDefault="00823443" w:rsidP="00823443">
            <w:pPr>
              <w:spacing w:afterLines="50" w:after="120"/>
              <w:rPr>
                <w:lang w:eastAsia="zh-CN"/>
              </w:rPr>
            </w:pPr>
            <w:bookmarkStart w:id="5" w:name="_Hlk103690230"/>
            <w:r w:rsidRPr="00093C37">
              <w:rPr>
                <w:bCs/>
                <w:color w:val="000000"/>
                <w:highlight w:val="yellow"/>
                <w:lang w:eastAsia="ko-KR"/>
              </w:rPr>
              <w:t>Issue 1-2: RAN4 waits for RAN1 conclusion on the applicable capabilities for PRS based PDC?</w:t>
            </w:r>
          </w:p>
          <w:p w14:paraId="24C28A0C" w14:textId="77777777" w:rsidR="00823443" w:rsidRDefault="00823443" w:rsidP="00823443">
            <w:pPr>
              <w:numPr>
                <w:ilvl w:val="0"/>
                <w:numId w:val="28"/>
              </w:numPr>
              <w:suppressAutoHyphens w:val="0"/>
              <w:overflowPunct/>
              <w:autoSpaceDE/>
              <w:spacing w:afterLines="50" w:after="120"/>
              <w:textAlignment w:val="auto"/>
              <w:rPr>
                <w:lang w:eastAsia="zh-CN"/>
              </w:rPr>
            </w:pPr>
            <w:r w:rsidRPr="00D02962">
              <w:rPr>
                <w:color w:val="000000"/>
                <w:szCs w:val="24"/>
                <w:lang w:eastAsia="zh-CN"/>
              </w:rPr>
              <w:t>RAN4 keep the impacted parameters in [] until RAN1 has reached agreement. RAN4 can additionally add an editor’s note: ‘Pending agreement on UE processing capability discussion’</w:t>
            </w:r>
          </w:p>
          <w:bookmarkEnd w:id="5"/>
          <w:p w14:paraId="663FC49A" w14:textId="77777777" w:rsidR="00823443" w:rsidRPr="00D02962" w:rsidRDefault="00823443" w:rsidP="00823443">
            <w:r w:rsidRPr="00823443">
              <w:rPr>
                <w:bCs/>
                <w:color w:val="000000"/>
                <w:highlight w:val="yellow"/>
                <w:lang w:eastAsia="ko-KR"/>
              </w:rPr>
              <w:t>Issue 1-3: The number of samples assumed for deriving the accuracy requirements [1 or 4]?</w:t>
            </w:r>
          </w:p>
          <w:p w14:paraId="67330AC5" w14:textId="77777777" w:rsidR="00823443" w:rsidRDefault="00823443" w:rsidP="00823443">
            <w:pPr>
              <w:numPr>
                <w:ilvl w:val="0"/>
                <w:numId w:val="28"/>
              </w:numPr>
              <w:suppressAutoHyphens w:val="0"/>
              <w:overflowPunct/>
              <w:autoSpaceDE/>
              <w:spacing w:afterLines="50" w:after="120"/>
              <w:textAlignment w:val="auto"/>
              <w:rPr>
                <w:lang w:eastAsia="zh-CN"/>
              </w:rPr>
            </w:pPr>
            <w:r>
              <w:rPr>
                <w:lang w:eastAsia="zh-CN"/>
              </w:rPr>
              <w:t xml:space="preserve">Option 1: </w:t>
            </w:r>
            <w:r w:rsidRPr="00CD1B12">
              <w:rPr>
                <w:color w:val="000000"/>
                <w:lang w:eastAsia="ko-KR"/>
              </w:rPr>
              <w:t>samples assumed for deriving the accuracy requirements: 1</w:t>
            </w:r>
          </w:p>
          <w:p w14:paraId="2C31272C" w14:textId="77777777" w:rsidR="00823443" w:rsidRDefault="00823443" w:rsidP="00823443">
            <w:pPr>
              <w:numPr>
                <w:ilvl w:val="0"/>
                <w:numId w:val="28"/>
              </w:numPr>
              <w:suppressAutoHyphens w:val="0"/>
              <w:overflowPunct/>
              <w:autoSpaceDE/>
              <w:spacing w:afterLines="50" w:after="120"/>
              <w:textAlignment w:val="auto"/>
              <w:rPr>
                <w:lang w:eastAsia="zh-CN"/>
              </w:rPr>
            </w:pPr>
            <w:r>
              <w:rPr>
                <w:lang w:eastAsia="zh-CN"/>
              </w:rPr>
              <w:t xml:space="preserve">Option 2: </w:t>
            </w:r>
            <w:r w:rsidRPr="00CD1B12">
              <w:rPr>
                <w:color w:val="000000"/>
                <w:lang w:eastAsia="ko-KR"/>
              </w:rPr>
              <w:t>samples assumed for deriving the accuracy requirements: 4</w:t>
            </w:r>
          </w:p>
          <w:p w14:paraId="033168E8" w14:textId="77777777" w:rsidR="00823443" w:rsidRDefault="00823443" w:rsidP="00823443">
            <w:pPr>
              <w:rPr>
                <w:bCs/>
                <w:color w:val="000000"/>
                <w:lang w:eastAsia="ko-KR"/>
              </w:rPr>
            </w:pPr>
            <w:r w:rsidRPr="009139A6">
              <w:rPr>
                <w:bCs/>
                <w:color w:val="000000"/>
                <w:highlight w:val="yellow"/>
                <w:lang w:eastAsia="ko-KR"/>
              </w:rPr>
              <w:t xml:space="preserve">Issue 1-4: Is there a need to introduce scaling factor </w:t>
            </w:r>
            <w:proofErr w:type="spellStart"/>
            <w:r w:rsidRPr="009139A6">
              <w:rPr>
                <w:bCs/>
                <w:color w:val="000000"/>
                <w:highlight w:val="yellow"/>
                <w:lang w:eastAsia="ko-KR"/>
              </w:rPr>
              <w:t>Kgap</w:t>
            </w:r>
            <w:proofErr w:type="spellEnd"/>
            <w:r w:rsidRPr="009139A6">
              <w:rPr>
                <w:bCs/>
                <w:color w:val="000000"/>
                <w:highlight w:val="yellow"/>
                <w:lang w:eastAsia="ko-KR"/>
              </w:rPr>
              <w:t xml:space="preserve"> when the PDC resources occasions collide with MG?</w:t>
            </w:r>
          </w:p>
          <w:p w14:paraId="69AF83F9" w14:textId="77777777" w:rsidR="00823443" w:rsidRPr="00937F09" w:rsidRDefault="00823443" w:rsidP="00823443">
            <w:pPr>
              <w:numPr>
                <w:ilvl w:val="0"/>
                <w:numId w:val="28"/>
              </w:numPr>
              <w:suppressAutoHyphens w:val="0"/>
              <w:overflowPunct/>
              <w:autoSpaceDE/>
              <w:spacing w:afterLines="50" w:after="120"/>
              <w:textAlignment w:val="auto"/>
              <w:rPr>
                <w:lang w:eastAsia="zh-CN"/>
              </w:rPr>
            </w:pPr>
            <w:r w:rsidRPr="00937F09">
              <w:rPr>
                <w:lang w:eastAsia="zh-CN"/>
              </w:rPr>
              <w:t xml:space="preserve">Option 1: </w:t>
            </w:r>
            <w:r w:rsidRPr="00937F09">
              <w:rPr>
                <w:color w:val="000000"/>
                <w:szCs w:val="24"/>
                <w:lang w:eastAsia="zh-CN"/>
              </w:rPr>
              <w:t>Introduce s</w:t>
            </w:r>
            <w:r w:rsidRPr="00937F09">
              <w:rPr>
                <w:bCs/>
                <w:color w:val="000000"/>
              </w:rPr>
              <w:t xml:space="preserve">caling factor </w:t>
            </w:r>
            <w:proofErr w:type="spellStart"/>
            <w:r w:rsidRPr="00937F09">
              <w:rPr>
                <w:bCs/>
                <w:color w:val="000000"/>
              </w:rPr>
              <w:t>Kgap</w:t>
            </w:r>
            <w:proofErr w:type="spellEnd"/>
            <w:r w:rsidRPr="00937F09">
              <w:rPr>
                <w:bCs/>
                <w:color w:val="000000"/>
              </w:rPr>
              <w:t xml:space="preserve"> when the PDC resources occasions collide with legacy MG only</w:t>
            </w:r>
          </w:p>
          <w:p w14:paraId="0D66DAED" w14:textId="77777777" w:rsidR="00823443" w:rsidRPr="00937F09" w:rsidRDefault="00823443" w:rsidP="00823443">
            <w:pPr>
              <w:numPr>
                <w:ilvl w:val="0"/>
                <w:numId w:val="28"/>
              </w:numPr>
              <w:suppressAutoHyphens w:val="0"/>
              <w:overflowPunct/>
              <w:autoSpaceDE/>
              <w:spacing w:afterLines="50" w:after="120"/>
              <w:textAlignment w:val="auto"/>
              <w:rPr>
                <w:lang w:eastAsia="zh-CN"/>
              </w:rPr>
            </w:pPr>
            <w:r w:rsidRPr="00937F09">
              <w:rPr>
                <w:bCs/>
                <w:color w:val="000000"/>
              </w:rPr>
              <w:t xml:space="preserve">Option 3: </w:t>
            </w:r>
            <w:r w:rsidRPr="00937F09">
              <w:t>No requirements defined for when PDC resources collide with gaps</w:t>
            </w:r>
          </w:p>
          <w:p w14:paraId="3DE9660D" w14:textId="77777777" w:rsidR="00823443" w:rsidRPr="00937F09" w:rsidRDefault="00823443" w:rsidP="00823443">
            <w:pPr>
              <w:numPr>
                <w:ilvl w:val="1"/>
                <w:numId w:val="28"/>
              </w:numPr>
              <w:suppressAutoHyphens w:val="0"/>
              <w:overflowPunct/>
              <w:autoSpaceDE/>
              <w:spacing w:afterLines="50" w:after="120"/>
              <w:textAlignment w:val="auto"/>
              <w:rPr>
                <w:lang w:eastAsia="zh-CN"/>
              </w:rPr>
            </w:pPr>
            <w:r w:rsidRPr="00937F09">
              <w:t xml:space="preserve">Clarification on the requirements applicable conditions need to </w:t>
            </w:r>
            <w:proofErr w:type="spellStart"/>
            <w:r w:rsidRPr="00937F09">
              <w:t>included</w:t>
            </w:r>
            <w:proofErr w:type="spellEnd"/>
            <w:r w:rsidRPr="00937F09">
              <w:t xml:space="preserve"> into specification for this option </w:t>
            </w:r>
          </w:p>
          <w:p w14:paraId="335D69F1" w14:textId="77777777" w:rsidR="00823443" w:rsidRDefault="00823443" w:rsidP="00823443">
            <w:pPr>
              <w:rPr>
                <w:bCs/>
                <w:color w:val="000000"/>
                <w:lang w:eastAsia="ko-KR"/>
              </w:rPr>
            </w:pPr>
            <w:r w:rsidRPr="00D02962">
              <w:rPr>
                <w:bCs/>
                <w:color w:val="000000"/>
                <w:lang w:eastAsia="ko-KR"/>
              </w:rPr>
              <w:t>Issue 1-5: Is there a need for Rx beam sweeping factor if no QCL information is provided for the RS?</w:t>
            </w:r>
          </w:p>
          <w:p w14:paraId="351FBF1E" w14:textId="77777777" w:rsidR="00823443" w:rsidRPr="00937F09" w:rsidRDefault="00823443" w:rsidP="00823443">
            <w:pPr>
              <w:numPr>
                <w:ilvl w:val="0"/>
                <w:numId w:val="28"/>
              </w:numPr>
              <w:suppressAutoHyphens w:val="0"/>
              <w:overflowPunct/>
              <w:autoSpaceDE/>
              <w:spacing w:afterLines="50" w:after="120"/>
              <w:textAlignment w:val="auto"/>
              <w:rPr>
                <w:lang w:eastAsia="zh-CN"/>
              </w:rPr>
            </w:pPr>
            <w:r w:rsidRPr="00937F09">
              <w:rPr>
                <w:lang w:eastAsia="zh-CN"/>
              </w:rPr>
              <w:t>If no QCL information is provided for the PDC RS it is assumed that UE Rx beam sweeping is needed for PDC measurements.</w:t>
            </w:r>
          </w:p>
          <w:p w14:paraId="1DF3C242" w14:textId="77777777" w:rsidR="00823443" w:rsidRPr="00937F09" w:rsidRDefault="00823443" w:rsidP="00823443">
            <w:pPr>
              <w:numPr>
                <w:ilvl w:val="1"/>
                <w:numId w:val="28"/>
              </w:numPr>
              <w:suppressAutoHyphens w:val="0"/>
              <w:overflowPunct/>
              <w:autoSpaceDE/>
              <w:spacing w:afterLines="50" w:after="120"/>
              <w:textAlignment w:val="auto"/>
              <w:rPr>
                <w:lang w:eastAsia="zh-CN"/>
              </w:rPr>
            </w:pPr>
            <w:r w:rsidRPr="00937F09">
              <w:rPr>
                <w:lang w:eastAsia="zh-CN"/>
              </w:rPr>
              <w:t>RAN4 only define requirement conditioned:</w:t>
            </w:r>
          </w:p>
          <w:p w14:paraId="2B702815" w14:textId="77777777" w:rsidR="00823443" w:rsidRPr="00937F09" w:rsidRDefault="00823443" w:rsidP="00823443">
            <w:pPr>
              <w:numPr>
                <w:ilvl w:val="2"/>
                <w:numId w:val="28"/>
              </w:numPr>
              <w:suppressAutoHyphens w:val="0"/>
              <w:overflowPunct/>
              <w:autoSpaceDE/>
              <w:spacing w:afterLines="50" w:after="120"/>
              <w:textAlignment w:val="auto"/>
              <w:rPr>
                <w:lang w:eastAsia="zh-CN"/>
              </w:rPr>
            </w:pPr>
            <w:r w:rsidRPr="00937F09">
              <w:rPr>
                <w:lang w:eastAsia="zh-CN"/>
              </w:rPr>
              <w:t>QCL information is provided</w:t>
            </w:r>
          </w:p>
          <w:p w14:paraId="08BE79C2" w14:textId="77777777" w:rsidR="00823443" w:rsidRPr="00937F09" w:rsidRDefault="00823443" w:rsidP="00823443">
            <w:pPr>
              <w:numPr>
                <w:ilvl w:val="2"/>
                <w:numId w:val="28"/>
              </w:numPr>
              <w:suppressAutoHyphens w:val="0"/>
              <w:overflowPunct/>
              <w:autoSpaceDE/>
              <w:spacing w:afterLines="50" w:after="120"/>
              <w:textAlignment w:val="auto"/>
              <w:rPr>
                <w:lang w:eastAsia="zh-CN"/>
              </w:rPr>
            </w:pPr>
            <w:r w:rsidRPr="00937F09">
              <w:rPr>
                <w:lang w:eastAsia="zh-CN"/>
              </w:rPr>
              <w:t>UE Rx sweeping is not needed</w:t>
            </w:r>
          </w:p>
          <w:p w14:paraId="48164BD6" w14:textId="77777777" w:rsidR="00823443" w:rsidRDefault="00823443" w:rsidP="00823443">
            <w:pPr>
              <w:spacing w:afterLines="50" w:after="120"/>
              <w:rPr>
                <w:b/>
                <w:lang w:eastAsia="zh-CN"/>
              </w:rPr>
            </w:pPr>
            <w:r w:rsidRPr="00CD1B12">
              <w:rPr>
                <w:bCs/>
                <w:color w:val="000000"/>
                <w:lang w:eastAsia="ko-KR"/>
              </w:rPr>
              <w:t>Issue 1-6: Is there a need for scheduling restriction if PDC RS is not QCL-ed with PDCCH or PDSCH?</w:t>
            </w:r>
          </w:p>
          <w:p w14:paraId="2BB48B18" w14:textId="77777777" w:rsidR="00823443" w:rsidRPr="00CD1B12" w:rsidRDefault="00823443" w:rsidP="00823443">
            <w:pPr>
              <w:numPr>
                <w:ilvl w:val="0"/>
                <w:numId w:val="28"/>
              </w:numPr>
              <w:suppressAutoHyphens w:val="0"/>
              <w:overflowPunct/>
              <w:autoSpaceDE/>
              <w:spacing w:afterLines="50" w:after="120"/>
              <w:textAlignment w:val="auto"/>
              <w:rPr>
                <w:lang w:eastAsia="zh-CN"/>
              </w:rPr>
            </w:pPr>
            <w:r>
              <w:rPr>
                <w:lang w:eastAsia="zh-CN"/>
              </w:rPr>
              <w:t xml:space="preserve">Option 1: </w:t>
            </w:r>
            <w:r w:rsidRPr="00CD1B12">
              <w:rPr>
                <w:color w:val="000000"/>
                <w:szCs w:val="24"/>
                <w:lang w:eastAsia="zh-CN"/>
              </w:rPr>
              <w:t xml:space="preserve">Yes, </w:t>
            </w:r>
            <w:r>
              <w:t>there i</w:t>
            </w:r>
            <w:r w:rsidRPr="00001AE0">
              <w:t>s there a need for scheduling restriction if PDC RS is not QCL-ed with PDCCH or PDSCH</w:t>
            </w:r>
            <w:r w:rsidRPr="00CD1B12">
              <w:rPr>
                <w:color w:val="000000"/>
                <w:szCs w:val="24"/>
                <w:lang w:eastAsia="zh-CN"/>
              </w:rPr>
              <w:t>.</w:t>
            </w:r>
          </w:p>
          <w:p w14:paraId="4848D097" w14:textId="77777777" w:rsidR="00823443" w:rsidRDefault="00823443" w:rsidP="00823443">
            <w:pPr>
              <w:numPr>
                <w:ilvl w:val="0"/>
                <w:numId w:val="28"/>
              </w:numPr>
              <w:suppressAutoHyphens w:val="0"/>
              <w:overflowPunct/>
              <w:autoSpaceDE/>
              <w:spacing w:afterLines="50" w:after="120"/>
              <w:textAlignment w:val="auto"/>
              <w:rPr>
                <w:lang w:eastAsia="zh-CN"/>
              </w:rPr>
            </w:pPr>
            <w:r>
              <w:rPr>
                <w:color w:val="000000"/>
                <w:szCs w:val="24"/>
                <w:lang w:eastAsia="zh-CN"/>
              </w:rPr>
              <w:t>Option 2: Other</w:t>
            </w:r>
          </w:p>
          <w:p w14:paraId="6D1BC942" w14:textId="77777777" w:rsidR="00823443" w:rsidRPr="00937F09" w:rsidRDefault="00823443" w:rsidP="00823443">
            <w:pPr>
              <w:spacing w:afterLines="50" w:after="120"/>
              <w:rPr>
                <w:bCs/>
                <w:lang w:eastAsia="zh-CN"/>
              </w:rPr>
            </w:pPr>
            <w:r w:rsidRPr="00937F09">
              <w:rPr>
                <w:bCs/>
                <w:lang w:eastAsia="zh-CN"/>
              </w:rPr>
              <w:t>Agreement</w:t>
            </w:r>
            <w:r>
              <w:rPr>
                <w:bCs/>
                <w:lang w:eastAsia="zh-CN"/>
              </w:rPr>
              <w:t xml:space="preserve"> in GTW May 18</w:t>
            </w:r>
            <w:r w:rsidRPr="00937F09">
              <w:rPr>
                <w:bCs/>
                <w:vertAlign w:val="superscript"/>
                <w:lang w:eastAsia="zh-CN"/>
              </w:rPr>
              <w:t>th</w:t>
            </w:r>
            <w:r w:rsidRPr="00937F09">
              <w:rPr>
                <w:bCs/>
                <w:lang w:eastAsia="zh-CN"/>
              </w:rPr>
              <w:t>: Option 1 agreed</w:t>
            </w:r>
          </w:p>
          <w:p w14:paraId="68B79B8E" w14:textId="77777777" w:rsidR="00823443" w:rsidRDefault="00823443" w:rsidP="00823443">
            <w:pPr>
              <w:tabs>
                <w:tab w:val="left" w:pos="8760"/>
              </w:tabs>
              <w:spacing w:afterLines="50" w:after="120"/>
              <w:rPr>
                <w:bCs/>
                <w:color w:val="000000"/>
                <w:lang w:eastAsia="ko-KR"/>
              </w:rPr>
            </w:pPr>
            <w:r w:rsidRPr="00CD1B12">
              <w:rPr>
                <w:bCs/>
                <w:color w:val="000000"/>
                <w:lang w:eastAsia="ko-KR"/>
              </w:rPr>
              <w:t>Issue 1-7: Is there a need for defining measurement restriction if PDC RS is not QCL-ed with L1 RS?</w:t>
            </w:r>
            <w:r>
              <w:rPr>
                <w:bCs/>
                <w:color w:val="000000"/>
                <w:lang w:eastAsia="ko-KR"/>
              </w:rPr>
              <w:tab/>
            </w:r>
          </w:p>
          <w:p w14:paraId="760BA8B6" w14:textId="77777777" w:rsidR="00823443" w:rsidRPr="00CD1B12" w:rsidRDefault="00823443" w:rsidP="00823443">
            <w:pPr>
              <w:numPr>
                <w:ilvl w:val="0"/>
                <w:numId w:val="28"/>
              </w:numPr>
              <w:suppressAutoHyphens w:val="0"/>
              <w:overflowPunct/>
              <w:autoSpaceDE/>
              <w:spacing w:afterLines="50" w:after="120"/>
              <w:textAlignment w:val="auto"/>
              <w:rPr>
                <w:lang w:eastAsia="zh-CN"/>
              </w:rPr>
            </w:pPr>
            <w:r>
              <w:rPr>
                <w:lang w:eastAsia="zh-CN"/>
              </w:rPr>
              <w:t xml:space="preserve">Option 1: </w:t>
            </w:r>
            <w:r w:rsidRPr="00CD1B12">
              <w:rPr>
                <w:color w:val="000000"/>
                <w:szCs w:val="24"/>
                <w:lang w:eastAsia="zh-CN"/>
              </w:rPr>
              <w:t>Yes, there is a need</w:t>
            </w:r>
            <w:r w:rsidRPr="00CD1B12">
              <w:rPr>
                <w:color w:val="000000"/>
                <w:lang w:val="en-US" w:eastAsia="ko-KR"/>
              </w:rPr>
              <w:t xml:space="preserve"> for defining measurement restriction if PDC RS is not QCL-ed with L1 RS</w:t>
            </w:r>
            <w:r w:rsidRPr="00CD1B12">
              <w:rPr>
                <w:color w:val="000000"/>
                <w:szCs w:val="24"/>
                <w:lang w:eastAsia="zh-CN"/>
              </w:rPr>
              <w:t>.</w:t>
            </w:r>
          </w:p>
          <w:p w14:paraId="38543418" w14:textId="77777777" w:rsidR="00823443" w:rsidRPr="00CD1B12" w:rsidRDefault="00823443" w:rsidP="00823443">
            <w:pPr>
              <w:numPr>
                <w:ilvl w:val="0"/>
                <w:numId w:val="28"/>
              </w:numPr>
              <w:suppressAutoHyphens w:val="0"/>
              <w:overflowPunct/>
              <w:autoSpaceDE/>
              <w:spacing w:afterLines="50" w:after="120"/>
              <w:textAlignment w:val="auto"/>
              <w:rPr>
                <w:lang w:eastAsia="zh-CN"/>
              </w:rPr>
            </w:pPr>
            <w:r>
              <w:rPr>
                <w:color w:val="000000"/>
                <w:szCs w:val="24"/>
                <w:lang w:eastAsia="zh-CN"/>
              </w:rPr>
              <w:t>Option 2: Other</w:t>
            </w:r>
          </w:p>
          <w:p w14:paraId="12C4AF66" w14:textId="77777777" w:rsidR="00823443" w:rsidRPr="00937F09" w:rsidRDefault="00823443" w:rsidP="00823443">
            <w:pPr>
              <w:spacing w:afterLines="50" w:after="120"/>
              <w:rPr>
                <w:bCs/>
                <w:lang w:eastAsia="zh-CN"/>
              </w:rPr>
            </w:pPr>
            <w:r w:rsidRPr="00937F09">
              <w:rPr>
                <w:bCs/>
                <w:lang w:eastAsia="zh-CN"/>
              </w:rPr>
              <w:t>Agreement</w:t>
            </w:r>
            <w:r>
              <w:rPr>
                <w:bCs/>
                <w:lang w:eastAsia="zh-CN"/>
              </w:rPr>
              <w:t xml:space="preserve"> in GTW May 18</w:t>
            </w:r>
            <w:r w:rsidRPr="00937F09">
              <w:rPr>
                <w:bCs/>
                <w:vertAlign w:val="superscript"/>
                <w:lang w:eastAsia="zh-CN"/>
              </w:rPr>
              <w:t>th</w:t>
            </w:r>
            <w:r w:rsidRPr="00937F09">
              <w:rPr>
                <w:bCs/>
                <w:lang w:eastAsia="zh-CN"/>
              </w:rPr>
              <w:t>: Option 1 agreed</w:t>
            </w:r>
          </w:p>
          <w:p w14:paraId="1F511AB3" w14:textId="77777777" w:rsidR="00823443" w:rsidRDefault="00823443" w:rsidP="00823443">
            <w:pPr>
              <w:spacing w:afterLines="50" w:after="120"/>
              <w:rPr>
                <w:bCs/>
                <w:color w:val="000000"/>
                <w:lang w:eastAsia="ko-KR"/>
              </w:rPr>
            </w:pPr>
            <w:r w:rsidRPr="009139A6">
              <w:rPr>
                <w:bCs/>
                <w:color w:val="000000"/>
                <w:highlight w:val="yellow"/>
                <w:lang w:eastAsia="ko-KR"/>
              </w:rPr>
              <w:lastRenderedPageBreak/>
              <w:t>Issue 1-8: Is there a need to define DRX requirements for PDC measurement?</w:t>
            </w:r>
          </w:p>
          <w:p w14:paraId="3652DB1A" w14:textId="77777777" w:rsidR="00823443" w:rsidRPr="00CD1B12" w:rsidRDefault="00823443" w:rsidP="00823443">
            <w:pPr>
              <w:numPr>
                <w:ilvl w:val="0"/>
                <w:numId w:val="28"/>
              </w:numPr>
              <w:suppressAutoHyphens w:val="0"/>
              <w:overflowPunct/>
              <w:autoSpaceDE/>
              <w:spacing w:afterLines="50" w:after="120"/>
              <w:textAlignment w:val="auto"/>
              <w:rPr>
                <w:lang w:eastAsia="zh-CN"/>
              </w:rPr>
            </w:pPr>
            <w:r>
              <w:rPr>
                <w:lang w:eastAsia="zh-CN"/>
              </w:rPr>
              <w:t xml:space="preserve">Option 1: </w:t>
            </w:r>
            <w:r w:rsidRPr="00CD1B12">
              <w:rPr>
                <w:color w:val="000000"/>
                <w:szCs w:val="24"/>
                <w:lang w:eastAsia="zh-CN"/>
              </w:rPr>
              <w:t xml:space="preserve">Yes, </w:t>
            </w:r>
            <w:r w:rsidRPr="00CD1B12">
              <w:rPr>
                <w:color w:val="000000"/>
                <w:szCs w:val="24"/>
                <w:lang w:val="en-US" w:eastAsia="zh-CN"/>
              </w:rPr>
              <w:t>define DRX requirements for PDC such that UE is assumed to take one sample per DRX cycle</w:t>
            </w:r>
            <w:r w:rsidRPr="00CD1B12">
              <w:rPr>
                <w:color w:val="000000"/>
                <w:szCs w:val="24"/>
                <w:lang w:eastAsia="zh-CN"/>
              </w:rPr>
              <w:t>.</w:t>
            </w:r>
          </w:p>
          <w:p w14:paraId="23AC3D34" w14:textId="77777777" w:rsidR="00823443" w:rsidRPr="00CD1B12" w:rsidRDefault="00823443" w:rsidP="00823443">
            <w:pPr>
              <w:numPr>
                <w:ilvl w:val="0"/>
                <w:numId w:val="28"/>
              </w:numPr>
              <w:suppressAutoHyphens w:val="0"/>
              <w:overflowPunct/>
              <w:autoSpaceDE/>
              <w:spacing w:afterLines="50" w:after="120"/>
              <w:textAlignment w:val="auto"/>
              <w:rPr>
                <w:lang w:eastAsia="zh-CN"/>
              </w:rPr>
            </w:pPr>
            <w:r>
              <w:rPr>
                <w:color w:val="000000"/>
                <w:szCs w:val="24"/>
                <w:lang w:eastAsia="zh-CN"/>
              </w:rPr>
              <w:t>Option 2: Other</w:t>
            </w:r>
          </w:p>
          <w:p w14:paraId="3044BE76" w14:textId="035337D7" w:rsidR="0050157C" w:rsidRPr="00823443" w:rsidRDefault="00823443" w:rsidP="00AE2EA4">
            <w:pPr>
              <w:spacing w:afterLines="50" w:after="120"/>
              <w:rPr>
                <w:sz w:val="22"/>
                <w:szCs w:val="22"/>
              </w:rPr>
            </w:pPr>
            <w:r w:rsidRPr="00937F09">
              <w:rPr>
                <w:bCs/>
                <w:lang w:eastAsia="zh-CN"/>
              </w:rPr>
              <w:t>Agreement</w:t>
            </w:r>
            <w:r>
              <w:rPr>
                <w:bCs/>
                <w:lang w:eastAsia="zh-CN"/>
              </w:rPr>
              <w:t xml:space="preserve"> in GTW may 18</w:t>
            </w:r>
            <w:r w:rsidRPr="00937F09">
              <w:rPr>
                <w:bCs/>
                <w:vertAlign w:val="superscript"/>
                <w:lang w:eastAsia="zh-CN"/>
              </w:rPr>
              <w:t>th</w:t>
            </w:r>
            <w:r w:rsidRPr="00937F09">
              <w:rPr>
                <w:bCs/>
                <w:lang w:eastAsia="zh-CN"/>
              </w:rPr>
              <w:t>: FFS whether define DRX requirements for PDC measurement</w:t>
            </w:r>
            <w:r>
              <w:rPr>
                <w:bCs/>
                <w:lang w:eastAsia="zh-CN"/>
              </w:rPr>
              <w:t xml:space="preserve"> </w:t>
            </w:r>
          </w:p>
        </w:tc>
      </w:tr>
    </w:tbl>
    <w:p w14:paraId="44F970C4" w14:textId="62BE95D8" w:rsidR="00CE5D0B" w:rsidRPr="001D2FBF" w:rsidRDefault="00CE5D0B" w:rsidP="00CE5D0B">
      <w:pPr>
        <w:spacing w:before="120" w:after="0"/>
        <w:rPr>
          <w:sz w:val="22"/>
          <w:szCs w:val="22"/>
          <w:lang w:val="en-US"/>
        </w:rPr>
      </w:pPr>
      <w:r>
        <w:rPr>
          <w:sz w:val="22"/>
          <w:szCs w:val="22"/>
          <w:lang w:val="en-US"/>
        </w:rPr>
        <w:lastRenderedPageBreak/>
        <w:t xml:space="preserve">In this contribution, we further provide our views on the </w:t>
      </w:r>
      <w:r w:rsidR="0050157C">
        <w:rPr>
          <w:sz w:val="22"/>
          <w:szCs w:val="22"/>
          <w:lang w:val="en-US"/>
        </w:rPr>
        <w:t xml:space="preserve">remaining open </w:t>
      </w:r>
      <w:r w:rsidR="00E77D64">
        <w:rPr>
          <w:sz w:val="22"/>
          <w:szCs w:val="22"/>
          <w:lang w:val="en-US"/>
        </w:rPr>
        <w:t xml:space="preserve">issues </w:t>
      </w:r>
      <w:r w:rsidR="00250FD7">
        <w:rPr>
          <w:sz w:val="22"/>
          <w:szCs w:val="22"/>
          <w:lang w:val="en-US"/>
        </w:rPr>
        <w:t>of</w:t>
      </w:r>
      <w:r w:rsidR="002F3CCF">
        <w:rPr>
          <w:sz w:val="22"/>
          <w:szCs w:val="22"/>
          <w:lang w:val="en-US"/>
        </w:rPr>
        <w:t xml:space="preserve"> core requirements for PDC enhancement</w:t>
      </w:r>
      <w:r w:rsidR="00E77D64">
        <w:rPr>
          <w:sz w:val="22"/>
          <w:szCs w:val="22"/>
          <w:lang w:val="en-US"/>
        </w:rPr>
        <w:t>.</w:t>
      </w:r>
    </w:p>
    <w:p w14:paraId="3067E273" w14:textId="77777777" w:rsidR="00CE5D0B" w:rsidRPr="001D2FBF" w:rsidRDefault="00CE5D0B" w:rsidP="001149A0">
      <w:pPr>
        <w:pStyle w:val="1"/>
        <w:numPr>
          <w:ilvl w:val="0"/>
          <w:numId w:val="23"/>
        </w:numPr>
        <w:tabs>
          <w:tab w:val="num" w:pos="432"/>
        </w:tabs>
        <w:spacing w:before="360" w:after="0"/>
        <w:ind w:left="357" w:hanging="357"/>
      </w:pPr>
      <w:r>
        <w:t>Discussion</w:t>
      </w:r>
    </w:p>
    <w:p w14:paraId="2A1270B8" w14:textId="5141FF66" w:rsidR="00386AA6" w:rsidRPr="00DC55B2" w:rsidRDefault="00386AA6" w:rsidP="00386AA6">
      <w:pPr>
        <w:spacing w:before="240"/>
        <w:rPr>
          <w:b/>
          <w:bCs/>
          <w:i/>
          <w:iCs/>
          <w:sz w:val="22"/>
          <w:szCs w:val="22"/>
          <w:u w:val="single"/>
          <w:lang w:val="en-US"/>
        </w:rPr>
      </w:pPr>
      <w:r>
        <w:rPr>
          <w:b/>
          <w:bCs/>
          <w:i/>
          <w:iCs/>
          <w:sz w:val="22"/>
          <w:szCs w:val="22"/>
          <w:u w:val="single"/>
          <w:lang w:val="en-US"/>
        </w:rPr>
        <w:t>UE capabilitie</w:t>
      </w:r>
      <w:r w:rsidRPr="00DC55B2">
        <w:rPr>
          <w:b/>
          <w:bCs/>
          <w:i/>
          <w:iCs/>
          <w:sz w:val="22"/>
          <w:szCs w:val="22"/>
          <w:u w:val="single"/>
          <w:lang w:val="en-US"/>
        </w:rPr>
        <w:t>s</w:t>
      </w:r>
    </w:p>
    <w:tbl>
      <w:tblPr>
        <w:tblStyle w:val="afff5"/>
        <w:tblW w:w="0" w:type="auto"/>
        <w:tblInd w:w="0" w:type="dxa"/>
        <w:tblLook w:val="04A0" w:firstRow="1" w:lastRow="0" w:firstColumn="1" w:lastColumn="0" w:noHBand="0" w:noVBand="1"/>
      </w:tblPr>
      <w:tblGrid>
        <w:gridCol w:w="9630"/>
      </w:tblGrid>
      <w:tr w:rsidR="00093C37" w14:paraId="79EAC8B9" w14:textId="77777777" w:rsidTr="00093C37">
        <w:tc>
          <w:tcPr>
            <w:tcW w:w="9630" w:type="dxa"/>
          </w:tcPr>
          <w:p w14:paraId="3F23556C" w14:textId="77777777" w:rsidR="00093C37" w:rsidRDefault="00093C37" w:rsidP="00093C37">
            <w:pPr>
              <w:spacing w:afterLines="50" w:after="120"/>
              <w:rPr>
                <w:lang w:eastAsia="zh-CN"/>
              </w:rPr>
            </w:pPr>
            <w:r w:rsidRPr="00093C37">
              <w:rPr>
                <w:bCs/>
                <w:color w:val="000000"/>
                <w:highlight w:val="yellow"/>
                <w:lang w:eastAsia="ko-KR"/>
              </w:rPr>
              <w:t>Issue 1-2: RAN4 waits for RAN1 conclusion on the applicable capabilities for PRS based PDC?</w:t>
            </w:r>
          </w:p>
          <w:p w14:paraId="6EC796A2" w14:textId="6D615714" w:rsidR="00093C37" w:rsidRDefault="00093C37" w:rsidP="00093C37">
            <w:pPr>
              <w:numPr>
                <w:ilvl w:val="0"/>
                <w:numId w:val="28"/>
              </w:numPr>
              <w:suppressAutoHyphens w:val="0"/>
              <w:overflowPunct/>
              <w:autoSpaceDE/>
              <w:spacing w:before="0" w:afterLines="50" w:after="120" w:line="240" w:lineRule="auto"/>
              <w:jc w:val="left"/>
              <w:textAlignment w:val="auto"/>
              <w:rPr>
                <w:sz w:val="22"/>
                <w:szCs w:val="22"/>
              </w:rPr>
            </w:pPr>
            <w:r w:rsidRPr="00D02962">
              <w:rPr>
                <w:color w:val="000000"/>
                <w:szCs w:val="24"/>
                <w:lang w:eastAsia="zh-CN"/>
              </w:rPr>
              <w:t>RAN4 keep the impacted parameters in [] until RAN1 has reached agreement. RAN4 can additionally add an editor’s note: ‘Pending agreement on UE processing capability discussion’</w:t>
            </w:r>
          </w:p>
        </w:tc>
      </w:tr>
    </w:tbl>
    <w:p w14:paraId="40E25274" w14:textId="67C339B4" w:rsidR="00D71A04" w:rsidRDefault="00C47970" w:rsidP="00082D43">
      <w:pPr>
        <w:spacing w:before="240" w:after="0"/>
        <w:jc w:val="both"/>
        <w:rPr>
          <w:sz w:val="22"/>
          <w:szCs w:val="22"/>
        </w:rPr>
      </w:pPr>
      <w:r>
        <w:rPr>
          <w:rFonts w:hint="eastAsia"/>
          <w:sz w:val="22"/>
          <w:szCs w:val="22"/>
        </w:rPr>
        <w:t>T</w:t>
      </w:r>
      <w:r>
        <w:rPr>
          <w:sz w:val="22"/>
          <w:szCs w:val="22"/>
        </w:rPr>
        <w:t>he updated UE capabilities for RTT-based PDC are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554"/>
        <w:gridCol w:w="1150"/>
        <w:gridCol w:w="3739"/>
        <w:gridCol w:w="954"/>
        <w:gridCol w:w="862"/>
        <w:gridCol w:w="872"/>
      </w:tblGrid>
      <w:tr w:rsidR="001E3FAF" w:rsidRPr="006C32B8" w14:paraId="3DE2B74C" w14:textId="77777777" w:rsidTr="001E3FAF">
        <w:trPr>
          <w:trHeight w:val="20"/>
        </w:trPr>
        <w:tc>
          <w:tcPr>
            <w:tcW w:w="443" w:type="pct"/>
            <w:tcBorders>
              <w:top w:val="single" w:sz="4" w:space="0" w:color="auto"/>
              <w:left w:val="single" w:sz="4" w:space="0" w:color="auto"/>
              <w:bottom w:val="single" w:sz="4" w:space="0" w:color="auto"/>
              <w:right w:val="single" w:sz="4" w:space="0" w:color="auto"/>
            </w:tcBorders>
            <w:hideMark/>
          </w:tcPr>
          <w:p w14:paraId="012E54DB" w14:textId="77777777" w:rsidR="001E3FAF" w:rsidRPr="006C32B8" w:rsidRDefault="001E3FAF" w:rsidP="00B52343">
            <w:pPr>
              <w:pStyle w:val="TAH"/>
              <w:rPr>
                <w:rFonts w:asciiTheme="majorHAnsi" w:hAnsiTheme="majorHAnsi" w:cstheme="majorHAnsi"/>
                <w:sz w:val="15"/>
                <w:szCs w:val="15"/>
              </w:rPr>
            </w:pPr>
            <w:r w:rsidRPr="006C32B8">
              <w:rPr>
                <w:rFonts w:asciiTheme="majorHAnsi" w:hAnsiTheme="majorHAnsi" w:cstheme="majorHAnsi"/>
                <w:sz w:val="15"/>
                <w:szCs w:val="15"/>
              </w:rPr>
              <w:t>Features</w:t>
            </w:r>
          </w:p>
        </w:tc>
        <w:tc>
          <w:tcPr>
            <w:tcW w:w="278" w:type="pct"/>
            <w:tcBorders>
              <w:top w:val="single" w:sz="4" w:space="0" w:color="auto"/>
              <w:left w:val="single" w:sz="4" w:space="0" w:color="auto"/>
              <w:bottom w:val="single" w:sz="4" w:space="0" w:color="auto"/>
              <w:right w:val="single" w:sz="4" w:space="0" w:color="auto"/>
            </w:tcBorders>
            <w:hideMark/>
          </w:tcPr>
          <w:p w14:paraId="697A0BCE" w14:textId="77777777" w:rsidR="001E3FAF" w:rsidRPr="006C32B8" w:rsidRDefault="001E3FAF" w:rsidP="00B52343">
            <w:pPr>
              <w:pStyle w:val="TAH"/>
              <w:rPr>
                <w:rFonts w:asciiTheme="majorHAnsi" w:hAnsiTheme="majorHAnsi" w:cstheme="majorHAnsi"/>
                <w:sz w:val="15"/>
                <w:szCs w:val="15"/>
              </w:rPr>
            </w:pPr>
            <w:r w:rsidRPr="006C32B8">
              <w:rPr>
                <w:rFonts w:asciiTheme="majorHAnsi" w:hAnsiTheme="majorHAnsi" w:cstheme="majorHAnsi"/>
                <w:sz w:val="15"/>
                <w:szCs w:val="15"/>
              </w:rPr>
              <w:t>Index</w:t>
            </w:r>
          </w:p>
        </w:tc>
        <w:tc>
          <w:tcPr>
            <w:tcW w:w="611" w:type="pct"/>
            <w:tcBorders>
              <w:top w:val="single" w:sz="4" w:space="0" w:color="auto"/>
              <w:left w:val="single" w:sz="4" w:space="0" w:color="auto"/>
              <w:bottom w:val="single" w:sz="4" w:space="0" w:color="auto"/>
              <w:right w:val="single" w:sz="4" w:space="0" w:color="auto"/>
            </w:tcBorders>
            <w:hideMark/>
          </w:tcPr>
          <w:p w14:paraId="0A23CB29" w14:textId="77777777" w:rsidR="001E3FAF" w:rsidRPr="006C32B8" w:rsidRDefault="001E3FAF" w:rsidP="00B52343">
            <w:pPr>
              <w:pStyle w:val="TAH"/>
              <w:rPr>
                <w:rFonts w:asciiTheme="majorHAnsi" w:hAnsiTheme="majorHAnsi" w:cstheme="majorHAnsi"/>
                <w:sz w:val="15"/>
                <w:szCs w:val="15"/>
              </w:rPr>
            </w:pPr>
            <w:r w:rsidRPr="006C32B8">
              <w:rPr>
                <w:rFonts w:asciiTheme="majorHAnsi" w:hAnsiTheme="majorHAnsi" w:cstheme="majorHAnsi"/>
                <w:sz w:val="15"/>
                <w:szCs w:val="15"/>
              </w:rPr>
              <w:t>Feature group</w:t>
            </w:r>
          </w:p>
        </w:tc>
        <w:tc>
          <w:tcPr>
            <w:tcW w:w="2497" w:type="pct"/>
            <w:tcBorders>
              <w:top w:val="single" w:sz="4" w:space="0" w:color="auto"/>
              <w:left w:val="single" w:sz="4" w:space="0" w:color="auto"/>
              <w:bottom w:val="single" w:sz="4" w:space="0" w:color="auto"/>
              <w:right w:val="single" w:sz="4" w:space="0" w:color="auto"/>
            </w:tcBorders>
            <w:hideMark/>
          </w:tcPr>
          <w:p w14:paraId="1A35A35D" w14:textId="77777777" w:rsidR="001E3FAF" w:rsidRPr="006C32B8" w:rsidRDefault="001E3FAF" w:rsidP="00B52343">
            <w:pPr>
              <w:pStyle w:val="TAH"/>
              <w:rPr>
                <w:rFonts w:asciiTheme="majorHAnsi" w:hAnsiTheme="majorHAnsi" w:cstheme="majorHAnsi"/>
                <w:sz w:val="15"/>
                <w:szCs w:val="15"/>
              </w:rPr>
            </w:pPr>
            <w:r w:rsidRPr="006C32B8">
              <w:rPr>
                <w:rFonts w:asciiTheme="majorHAnsi" w:hAnsiTheme="majorHAnsi" w:cstheme="majorHAnsi"/>
                <w:sz w:val="15"/>
                <w:szCs w:val="15"/>
              </w:rPr>
              <w:t>Components</w:t>
            </w:r>
          </w:p>
        </w:tc>
        <w:tc>
          <w:tcPr>
            <w:tcW w:w="501" w:type="pct"/>
            <w:tcBorders>
              <w:top w:val="single" w:sz="4" w:space="0" w:color="auto"/>
              <w:left w:val="single" w:sz="4" w:space="0" w:color="auto"/>
              <w:bottom w:val="single" w:sz="4" w:space="0" w:color="auto"/>
              <w:right w:val="single" w:sz="4" w:space="0" w:color="auto"/>
            </w:tcBorders>
            <w:hideMark/>
          </w:tcPr>
          <w:p w14:paraId="16C8D47F" w14:textId="77777777" w:rsidR="001E3FAF" w:rsidRPr="006C32B8" w:rsidRDefault="001E3FAF" w:rsidP="00B52343">
            <w:pPr>
              <w:pStyle w:val="TAH"/>
              <w:rPr>
                <w:rFonts w:asciiTheme="majorHAnsi" w:hAnsiTheme="majorHAnsi" w:cstheme="majorHAnsi"/>
                <w:sz w:val="15"/>
                <w:szCs w:val="15"/>
              </w:rPr>
            </w:pPr>
            <w:r w:rsidRPr="006C32B8">
              <w:rPr>
                <w:rFonts w:asciiTheme="majorHAnsi" w:hAnsiTheme="majorHAnsi" w:cstheme="majorHAnsi"/>
                <w:sz w:val="15"/>
                <w:szCs w:val="15"/>
              </w:rPr>
              <w:t>Prerequisite feature groups</w:t>
            </w:r>
          </w:p>
        </w:tc>
        <w:tc>
          <w:tcPr>
            <w:tcW w:w="336" w:type="pct"/>
            <w:tcBorders>
              <w:top w:val="single" w:sz="4" w:space="0" w:color="auto"/>
              <w:left w:val="single" w:sz="4" w:space="0" w:color="auto"/>
              <w:bottom w:val="single" w:sz="4" w:space="0" w:color="auto"/>
              <w:right w:val="single" w:sz="4" w:space="0" w:color="auto"/>
            </w:tcBorders>
            <w:hideMark/>
          </w:tcPr>
          <w:p w14:paraId="318CB7F9" w14:textId="77777777" w:rsidR="001E3FAF" w:rsidRPr="006C32B8" w:rsidRDefault="001E3FAF" w:rsidP="00B52343">
            <w:pPr>
              <w:pStyle w:val="TAH"/>
              <w:rPr>
                <w:rFonts w:asciiTheme="majorHAnsi" w:hAnsiTheme="majorHAnsi" w:cstheme="majorHAnsi"/>
                <w:sz w:val="15"/>
                <w:szCs w:val="15"/>
              </w:rPr>
            </w:pPr>
            <w:r w:rsidRPr="006C32B8">
              <w:rPr>
                <w:rFonts w:asciiTheme="majorHAnsi" w:hAnsiTheme="majorHAnsi" w:cstheme="majorHAnsi"/>
                <w:sz w:val="15"/>
                <w:szCs w:val="15"/>
              </w:rPr>
              <w:t xml:space="preserve">Need for the </w:t>
            </w:r>
            <w:proofErr w:type="spellStart"/>
            <w:r w:rsidRPr="006C32B8">
              <w:rPr>
                <w:rFonts w:asciiTheme="majorHAnsi" w:hAnsiTheme="majorHAnsi" w:cstheme="majorHAnsi"/>
                <w:sz w:val="15"/>
                <w:szCs w:val="15"/>
              </w:rPr>
              <w:t>gNB</w:t>
            </w:r>
            <w:proofErr w:type="spellEnd"/>
            <w:r w:rsidRPr="006C32B8">
              <w:rPr>
                <w:rFonts w:asciiTheme="majorHAnsi" w:hAnsiTheme="majorHAnsi" w:cstheme="majorHAnsi"/>
                <w:sz w:val="15"/>
                <w:szCs w:val="15"/>
              </w:rPr>
              <w:t xml:space="preserve"> to know if the feature is supported</w:t>
            </w:r>
          </w:p>
        </w:tc>
        <w:tc>
          <w:tcPr>
            <w:tcW w:w="334" w:type="pct"/>
            <w:tcBorders>
              <w:top w:val="single" w:sz="4" w:space="0" w:color="auto"/>
              <w:left w:val="single" w:sz="4" w:space="0" w:color="auto"/>
              <w:bottom w:val="single" w:sz="4" w:space="0" w:color="auto"/>
              <w:right w:val="single" w:sz="4" w:space="0" w:color="auto"/>
            </w:tcBorders>
            <w:hideMark/>
          </w:tcPr>
          <w:p w14:paraId="7E7A88E5" w14:textId="77777777" w:rsidR="001E3FAF" w:rsidRPr="006C32B8" w:rsidRDefault="001E3FAF" w:rsidP="00B52343">
            <w:pPr>
              <w:pStyle w:val="TAH"/>
              <w:rPr>
                <w:rFonts w:asciiTheme="majorHAnsi" w:hAnsiTheme="majorHAnsi" w:cstheme="majorHAnsi"/>
                <w:sz w:val="15"/>
                <w:szCs w:val="15"/>
              </w:rPr>
            </w:pPr>
            <w:r w:rsidRPr="006C32B8">
              <w:rPr>
                <w:rFonts w:asciiTheme="majorHAnsi" w:eastAsia="Gulim" w:hAnsiTheme="majorHAnsi" w:cstheme="majorHAnsi"/>
                <w:color w:val="000000" w:themeColor="text1"/>
                <w:sz w:val="15"/>
                <w:szCs w:val="15"/>
              </w:rPr>
              <w:t xml:space="preserve">Applicable to </w:t>
            </w:r>
            <w:r w:rsidRPr="006C32B8">
              <w:rPr>
                <w:rFonts w:asciiTheme="majorHAnsi" w:hAnsiTheme="majorHAnsi" w:cstheme="majorHAnsi"/>
                <w:color w:val="000000" w:themeColor="text1"/>
                <w:sz w:val="15"/>
                <w:szCs w:val="15"/>
              </w:rPr>
              <w:t>the capability signalling exchange between UEs (Sidelink WI only)”.</w:t>
            </w:r>
          </w:p>
        </w:tc>
      </w:tr>
      <w:tr w:rsidR="001E3FAF" w:rsidRPr="006C32B8" w14:paraId="43BB0BE7" w14:textId="77777777" w:rsidTr="001E3FAF">
        <w:trPr>
          <w:trHeight w:val="20"/>
        </w:trPr>
        <w:tc>
          <w:tcPr>
            <w:tcW w:w="443" w:type="pct"/>
            <w:tcBorders>
              <w:top w:val="single" w:sz="4" w:space="0" w:color="auto"/>
              <w:left w:val="single" w:sz="4" w:space="0" w:color="auto"/>
              <w:bottom w:val="single" w:sz="4" w:space="0" w:color="auto"/>
              <w:right w:val="single" w:sz="4" w:space="0" w:color="auto"/>
            </w:tcBorders>
          </w:tcPr>
          <w:p w14:paraId="6BCA7BDD" w14:textId="77777777" w:rsidR="001E3FAF" w:rsidRPr="006C32B8" w:rsidRDefault="001E3FAF" w:rsidP="00B52343">
            <w:pPr>
              <w:pStyle w:val="TAL0"/>
              <w:rPr>
                <w:rFonts w:asciiTheme="majorHAnsi" w:hAnsiTheme="majorHAnsi" w:cstheme="majorBidi"/>
                <w:sz w:val="15"/>
                <w:szCs w:val="15"/>
                <w:lang w:eastAsia="ja-JP"/>
              </w:rPr>
            </w:pPr>
            <w:r w:rsidRPr="006C32B8">
              <w:rPr>
                <w:rFonts w:asciiTheme="majorHAnsi" w:hAnsiTheme="majorHAnsi" w:cstheme="majorBidi"/>
                <w:sz w:val="15"/>
                <w:szCs w:val="15"/>
                <w:lang w:eastAsia="ja-JP"/>
              </w:rPr>
              <w:t>25.</w:t>
            </w:r>
            <w:r w:rsidRPr="006C32B8">
              <w:rPr>
                <w:sz w:val="15"/>
                <w:szCs w:val="15"/>
              </w:rPr>
              <w:t xml:space="preserve"> </w:t>
            </w:r>
            <w:proofErr w:type="spellStart"/>
            <w:r w:rsidRPr="006C32B8">
              <w:rPr>
                <w:rFonts w:asciiTheme="majorHAnsi" w:hAnsiTheme="majorHAnsi" w:cstheme="majorBidi"/>
                <w:sz w:val="15"/>
                <w:szCs w:val="15"/>
                <w:lang w:eastAsia="ja-JP"/>
              </w:rPr>
              <w:t>NR_IIOT_URLLC_enh</w:t>
            </w:r>
            <w:proofErr w:type="spellEnd"/>
          </w:p>
        </w:tc>
        <w:tc>
          <w:tcPr>
            <w:tcW w:w="278" w:type="pct"/>
            <w:tcBorders>
              <w:top w:val="single" w:sz="4" w:space="0" w:color="auto"/>
              <w:left w:val="single" w:sz="4" w:space="0" w:color="auto"/>
              <w:bottom w:val="single" w:sz="4" w:space="0" w:color="auto"/>
              <w:right w:val="single" w:sz="4" w:space="0" w:color="auto"/>
            </w:tcBorders>
          </w:tcPr>
          <w:p w14:paraId="51FECF23" w14:textId="77777777" w:rsidR="001E3FAF" w:rsidRPr="006C32B8" w:rsidRDefault="001E3FAF" w:rsidP="00B52343">
            <w:pPr>
              <w:pStyle w:val="TAL0"/>
              <w:rPr>
                <w:rFonts w:asciiTheme="majorHAnsi" w:hAnsiTheme="majorHAnsi" w:cstheme="majorBidi"/>
                <w:sz w:val="15"/>
                <w:szCs w:val="15"/>
                <w:lang w:eastAsia="ja-JP"/>
              </w:rPr>
            </w:pPr>
            <w:r w:rsidRPr="006C32B8">
              <w:rPr>
                <w:rFonts w:asciiTheme="majorHAnsi" w:hAnsiTheme="majorHAnsi" w:cstheme="majorBidi"/>
                <w:sz w:val="15"/>
                <w:szCs w:val="15"/>
                <w:lang w:eastAsia="ja-JP"/>
              </w:rPr>
              <w:t>25-19</w:t>
            </w:r>
          </w:p>
        </w:tc>
        <w:tc>
          <w:tcPr>
            <w:tcW w:w="611" w:type="pct"/>
            <w:tcBorders>
              <w:top w:val="single" w:sz="4" w:space="0" w:color="auto"/>
              <w:left w:val="single" w:sz="4" w:space="0" w:color="auto"/>
              <w:bottom w:val="single" w:sz="4" w:space="0" w:color="auto"/>
              <w:right w:val="single" w:sz="4" w:space="0" w:color="auto"/>
            </w:tcBorders>
          </w:tcPr>
          <w:p w14:paraId="375D4350" w14:textId="77777777" w:rsidR="001E3FAF" w:rsidRPr="006C32B8" w:rsidRDefault="001E3FAF" w:rsidP="00B52343">
            <w:pPr>
              <w:pStyle w:val="TAL0"/>
              <w:rPr>
                <w:rFonts w:eastAsia="Times New Roman"/>
                <w:sz w:val="15"/>
                <w:szCs w:val="15"/>
                <w:lang w:eastAsia="ja-JP"/>
              </w:rPr>
            </w:pPr>
            <w:r w:rsidRPr="006C32B8">
              <w:rPr>
                <w:rFonts w:eastAsia="Times New Roman"/>
                <w:sz w:val="15"/>
                <w:szCs w:val="15"/>
                <w:lang w:eastAsia="ja-JP"/>
              </w:rPr>
              <w:t>RTT-based Propagation delay compensation based on CSI-RS for tracking and SRS</w:t>
            </w:r>
          </w:p>
        </w:tc>
        <w:tc>
          <w:tcPr>
            <w:tcW w:w="2497" w:type="pct"/>
            <w:tcBorders>
              <w:top w:val="single" w:sz="4" w:space="0" w:color="auto"/>
              <w:left w:val="single" w:sz="4" w:space="0" w:color="auto"/>
              <w:bottom w:val="single" w:sz="4" w:space="0" w:color="auto"/>
              <w:right w:val="single" w:sz="4" w:space="0" w:color="auto"/>
            </w:tcBorders>
          </w:tcPr>
          <w:p w14:paraId="0FEC267D" w14:textId="77777777" w:rsidR="001E3FAF" w:rsidRPr="006C32B8" w:rsidRDefault="001E3FAF" w:rsidP="00B52343">
            <w:pPr>
              <w:pStyle w:val="TAL0"/>
              <w:spacing w:line="256" w:lineRule="auto"/>
              <w:rPr>
                <w:rFonts w:eastAsia="Times New Roman"/>
                <w:sz w:val="15"/>
                <w:szCs w:val="15"/>
                <w:lang w:eastAsia="ja-JP"/>
              </w:rPr>
            </w:pPr>
            <w:r w:rsidRPr="006C32B8">
              <w:rPr>
                <w:rFonts w:eastAsia="Times New Roman"/>
                <w:sz w:val="15"/>
                <w:szCs w:val="15"/>
                <w:lang w:eastAsia="ja-JP"/>
              </w:rPr>
              <w:t>Support RTT-based Propagation delay compensation for time synchronization of the Uu interface based on CSI-RS for tracking and SRS</w:t>
            </w:r>
          </w:p>
          <w:p w14:paraId="718D3564" w14:textId="77777777" w:rsidR="001E3FAF" w:rsidRPr="006C32B8" w:rsidRDefault="001E3FAF" w:rsidP="00B52343">
            <w:pPr>
              <w:pStyle w:val="TAL0"/>
              <w:spacing w:line="256" w:lineRule="auto"/>
              <w:rPr>
                <w:rFonts w:eastAsia="Times New Roman"/>
                <w:sz w:val="15"/>
                <w:szCs w:val="15"/>
                <w:lang w:eastAsia="ja-JP"/>
              </w:rPr>
            </w:pP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1462F12" w14:textId="77777777" w:rsidR="001E3FAF" w:rsidRPr="006C32B8" w:rsidRDefault="001E3FAF" w:rsidP="00B52343">
            <w:pPr>
              <w:pStyle w:val="TAL0"/>
              <w:rPr>
                <w:sz w:val="15"/>
                <w:szCs w:val="15"/>
              </w:rPr>
            </w:pPr>
            <w:r w:rsidRPr="006C32B8">
              <w:rPr>
                <w:sz w:val="15"/>
                <w:szCs w:val="15"/>
              </w:rPr>
              <w:t>[</w:t>
            </w:r>
            <w:r w:rsidRPr="006C32B8">
              <w:rPr>
                <w:rFonts w:hint="eastAsia"/>
                <w:sz w:val="15"/>
                <w:szCs w:val="15"/>
              </w:rPr>
              <w:t>2</w:t>
            </w:r>
            <w:r w:rsidRPr="006C32B8">
              <w:rPr>
                <w:sz w:val="15"/>
                <w:szCs w:val="15"/>
              </w:rPr>
              <w:t>-51, 2-53]</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C889531" w14:textId="77777777" w:rsidR="001E3FAF" w:rsidRPr="006C32B8" w:rsidRDefault="001E3FAF" w:rsidP="00B52343">
            <w:pPr>
              <w:pStyle w:val="TAL0"/>
              <w:rPr>
                <w:rFonts w:asciiTheme="majorHAnsi" w:hAnsiTheme="majorHAnsi" w:cstheme="majorBidi"/>
                <w:sz w:val="15"/>
                <w:szCs w:val="15"/>
              </w:rPr>
            </w:pPr>
            <w:r w:rsidRPr="006C32B8">
              <w:rPr>
                <w:rFonts w:asciiTheme="majorHAnsi" w:hAnsiTheme="majorHAnsi" w:cstheme="majorBidi"/>
                <w:sz w:val="15"/>
                <w:szCs w:val="15"/>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ED02F7F" w14:textId="77777777" w:rsidR="001E3FAF" w:rsidRPr="006C32B8" w:rsidRDefault="001E3FAF" w:rsidP="00B52343">
            <w:pPr>
              <w:pStyle w:val="TAL0"/>
              <w:rPr>
                <w:rFonts w:asciiTheme="majorHAnsi" w:hAnsiTheme="majorHAnsi" w:cstheme="majorBidi"/>
                <w:sz w:val="15"/>
                <w:szCs w:val="15"/>
                <w:lang w:eastAsia="ja-JP"/>
              </w:rPr>
            </w:pPr>
            <w:r w:rsidRPr="006C32B8">
              <w:rPr>
                <w:rFonts w:asciiTheme="majorHAnsi" w:hAnsiTheme="majorHAnsi" w:cstheme="majorBidi"/>
                <w:sz w:val="15"/>
                <w:szCs w:val="15"/>
                <w:lang w:eastAsia="ja-JP"/>
              </w:rPr>
              <w:t>N/A</w:t>
            </w:r>
          </w:p>
        </w:tc>
      </w:tr>
      <w:tr w:rsidR="001E3FAF" w:rsidRPr="006C32B8" w14:paraId="0F32302D" w14:textId="77777777" w:rsidTr="001E3FAF">
        <w:trPr>
          <w:trHeight w:val="20"/>
        </w:trPr>
        <w:tc>
          <w:tcPr>
            <w:tcW w:w="443" w:type="pct"/>
            <w:tcBorders>
              <w:top w:val="single" w:sz="4" w:space="0" w:color="auto"/>
              <w:left w:val="single" w:sz="4" w:space="0" w:color="auto"/>
              <w:bottom w:val="single" w:sz="4" w:space="0" w:color="auto"/>
              <w:right w:val="single" w:sz="4" w:space="0" w:color="auto"/>
            </w:tcBorders>
          </w:tcPr>
          <w:p w14:paraId="79C484FD" w14:textId="77777777" w:rsidR="001E3FAF" w:rsidRPr="006C32B8" w:rsidRDefault="001E3FAF" w:rsidP="00B52343">
            <w:pPr>
              <w:pStyle w:val="TAL0"/>
              <w:rPr>
                <w:rFonts w:asciiTheme="majorHAnsi" w:hAnsiTheme="majorHAnsi" w:cstheme="majorBidi"/>
                <w:sz w:val="15"/>
                <w:szCs w:val="15"/>
                <w:lang w:eastAsia="ja-JP"/>
              </w:rPr>
            </w:pPr>
            <w:r w:rsidRPr="006C32B8">
              <w:rPr>
                <w:rFonts w:asciiTheme="majorHAnsi" w:hAnsiTheme="majorHAnsi" w:cstheme="majorBidi"/>
                <w:sz w:val="15"/>
                <w:szCs w:val="15"/>
                <w:lang w:eastAsia="ja-JP"/>
              </w:rPr>
              <w:t>25.</w:t>
            </w:r>
            <w:r w:rsidRPr="006C32B8">
              <w:rPr>
                <w:sz w:val="15"/>
                <w:szCs w:val="15"/>
              </w:rPr>
              <w:t xml:space="preserve"> </w:t>
            </w:r>
            <w:proofErr w:type="spellStart"/>
            <w:r w:rsidRPr="006C32B8">
              <w:rPr>
                <w:rFonts w:asciiTheme="majorHAnsi" w:hAnsiTheme="majorHAnsi" w:cstheme="majorBidi"/>
                <w:sz w:val="15"/>
                <w:szCs w:val="15"/>
                <w:lang w:eastAsia="ja-JP"/>
              </w:rPr>
              <w:t>NR_IIOT_URLLC_enh</w:t>
            </w:r>
            <w:proofErr w:type="spellEnd"/>
          </w:p>
        </w:tc>
        <w:tc>
          <w:tcPr>
            <w:tcW w:w="278" w:type="pct"/>
            <w:tcBorders>
              <w:top w:val="single" w:sz="4" w:space="0" w:color="auto"/>
              <w:left w:val="single" w:sz="4" w:space="0" w:color="auto"/>
              <w:bottom w:val="single" w:sz="4" w:space="0" w:color="auto"/>
              <w:right w:val="single" w:sz="4" w:space="0" w:color="auto"/>
            </w:tcBorders>
          </w:tcPr>
          <w:p w14:paraId="032EE995" w14:textId="77777777" w:rsidR="001E3FAF" w:rsidRPr="006C32B8" w:rsidRDefault="001E3FAF" w:rsidP="00B52343">
            <w:pPr>
              <w:pStyle w:val="TAL0"/>
              <w:rPr>
                <w:rFonts w:asciiTheme="majorHAnsi" w:hAnsiTheme="majorHAnsi" w:cstheme="majorBidi"/>
                <w:sz w:val="15"/>
                <w:szCs w:val="15"/>
                <w:lang w:eastAsia="ja-JP"/>
              </w:rPr>
            </w:pPr>
            <w:r w:rsidRPr="006C32B8">
              <w:rPr>
                <w:rFonts w:asciiTheme="majorHAnsi" w:hAnsiTheme="majorHAnsi" w:cstheme="majorBidi"/>
                <w:sz w:val="15"/>
                <w:szCs w:val="15"/>
                <w:lang w:eastAsia="ja-JP"/>
              </w:rPr>
              <w:t>25-19a</w:t>
            </w:r>
          </w:p>
        </w:tc>
        <w:tc>
          <w:tcPr>
            <w:tcW w:w="611" w:type="pct"/>
            <w:tcBorders>
              <w:top w:val="single" w:sz="4" w:space="0" w:color="auto"/>
              <w:left w:val="single" w:sz="4" w:space="0" w:color="auto"/>
              <w:bottom w:val="single" w:sz="4" w:space="0" w:color="auto"/>
              <w:right w:val="single" w:sz="4" w:space="0" w:color="auto"/>
            </w:tcBorders>
          </w:tcPr>
          <w:p w14:paraId="39C39C6C" w14:textId="77777777" w:rsidR="001E3FAF" w:rsidRPr="006C32B8" w:rsidRDefault="001E3FAF" w:rsidP="00B52343">
            <w:pPr>
              <w:pStyle w:val="TAL0"/>
              <w:rPr>
                <w:rFonts w:eastAsia="Times New Roman"/>
                <w:sz w:val="15"/>
                <w:szCs w:val="15"/>
                <w:lang w:eastAsia="ja-JP"/>
              </w:rPr>
            </w:pPr>
            <w:r w:rsidRPr="006C32B8">
              <w:rPr>
                <w:rFonts w:eastAsia="Times New Roman"/>
                <w:sz w:val="15"/>
                <w:szCs w:val="15"/>
                <w:lang w:eastAsia="ja-JP"/>
              </w:rPr>
              <w:t xml:space="preserve">RTT-based Propagation delay compensation based on DL PRS and SRS </w:t>
            </w:r>
          </w:p>
        </w:tc>
        <w:tc>
          <w:tcPr>
            <w:tcW w:w="2497" w:type="pct"/>
            <w:tcBorders>
              <w:top w:val="single" w:sz="4" w:space="0" w:color="auto"/>
              <w:left w:val="single" w:sz="4" w:space="0" w:color="auto"/>
              <w:bottom w:val="single" w:sz="4" w:space="0" w:color="auto"/>
              <w:right w:val="single" w:sz="4" w:space="0" w:color="auto"/>
            </w:tcBorders>
          </w:tcPr>
          <w:p w14:paraId="2054A3EB" w14:textId="77777777" w:rsidR="001E3FAF" w:rsidRPr="006C32B8" w:rsidRDefault="001E3FAF" w:rsidP="00B52343">
            <w:pPr>
              <w:pStyle w:val="TAL0"/>
              <w:spacing w:line="256" w:lineRule="auto"/>
              <w:rPr>
                <w:rFonts w:eastAsia="Times New Roman"/>
                <w:sz w:val="15"/>
                <w:szCs w:val="15"/>
                <w:lang w:eastAsia="ja-JP"/>
              </w:rPr>
            </w:pPr>
            <w:r w:rsidRPr="006C32B8">
              <w:rPr>
                <w:rFonts w:eastAsia="Times New Roman"/>
                <w:sz w:val="15"/>
                <w:szCs w:val="15"/>
                <w:lang w:eastAsia="ja-JP"/>
              </w:rPr>
              <w:t>1. Support RTT-based Propagation delay compensation for time synchronization of the Uu interface based on DL PRS and SRS</w:t>
            </w:r>
          </w:p>
          <w:p w14:paraId="6A214031" w14:textId="77777777" w:rsidR="001E3FAF" w:rsidRPr="006C32B8" w:rsidRDefault="001E3FAF" w:rsidP="00B52343">
            <w:pPr>
              <w:pStyle w:val="TAL0"/>
              <w:spacing w:line="256" w:lineRule="auto"/>
              <w:rPr>
                <w:rFonts w:eastAsia="MS Mincho"/>
                <w:sz w:val="15"/>
                <w:szCs w:val="15"/>
                <w:lang w:eastAsia="ja-JP"/>
              </w:rPr>
            </w:pPr>
            <w:r w:rsidRPr="006C32B8">
              <w:rPr>
                <w:rFonts w:eastAsia="MS Mincho" w:hint="eastAsia"/>
                <w:sz w:val="15"/>
                <w:szCs w:val="15"/>
                <w:lang w:eastAsia="ja-JP"/>
              </w:rPr>
              <w:t>2</w:t>
            </w:r>
            <w:r w:rsidRPr="006C32B8">
              <w:rPr>
                <w:rFonts w:eastAsia="MS Mincho"/>
                <w:sz w:val="15"/>
                <w:szCs w:val="15"/>
                <w:lang w:eastAsia="ja-JP"/>
              </w:rPr>
              <w:t>. Max number of DL PRS Resources in DL PRS Resource Set for PDC</w:t>
            </w:r>
          </w:p>
          <w:p w14:paraId="18A87F21" w14:textId="77777777" w:rsidR="001E3FAF" w:rsidRPr="006C32B8" w:rsidRDefault="001E3FAF" w:rsidP="00B52343">
            <w:pPr>
              <w:pStyle w:val="TAL0"/>
              <w:spacing w:line="256" w:lineRule="auto"/>
              <w:rPr>
                <w:rFonts w:eastAsia="MS Mincho"/>
                <w:sz w:val="15"/>
                <w:szCs w:val="15"/>
                <w:lang w:eastAsia="ja-JP"/>
              </w:rPr>
            </w:pPr>
            <w:r w:rsidRPr="006C32B8">
              <w:rPr>
                <w:rFonts w:eastAsia="MS Mincho"/>
                <w:sz w:val="15"/>
                <w:szCs w:val="15"/>
                <w:lang w:eastAsia="ja-JP"/>
              </w:rPr>
              <w:t>Values = {1, 2, 4, 8, 16, 32, 64}</w:t>
            </w:r>
          </w:p>
          <w:p w14:paraId="1321DAF9" w14:textId="77777777" w:rsidR="001E3FAF" w:rsidRPr="006C32B8" w:rsidRDefault="001E3FAF" w:rsidP="00B52343">
            <w:pPr>
              <w:pStyle w:val="TAL0"/>
              <w:spacing w:line="256" w:lineRule="auto"/>
              <w:rPr>
                <w:rFonts w:eastAsia="MS Mincho"/>
                <w:sz w:val="15"/>
                <w:szCs w:val="15"/>
                <w:lang w:eastAsia="ja-JP"/>
              </w:rPr>
            </w:pPr>
            <w:r w:rsidRPr="006C32B8">
              <w:rPr>
                <w:rFonts w:eastAsia="MS Mincho"/>
                <w:sz w:val="15"/>
                <w:szCs w:val="15"/>
                <w:lang w:eastAsia="ja-JP"/>
              </w:rPr>
              <w:t>Note: 16, 32, 64 are only applicable to FR2 bands</w:t>
            </w:r>
          </w:p>
          <w:p w14:paraId="14DA4EF6" w14:textId="77777777" w:rsidR="001E3FAF" w:rsidRPr="006C32B8" w:rsidRDefault="001E3FAF" w:rsidP="00B52343">
            <w:pPr>
              <w:pStyle w:val="TAL0"/>
              <w:spacing w:line="256" w:lineRule="auto"/>
              <w:rPr>
                <w:rFonts w:eastAsia="MS Mincho"/>
                <w:sz w:val="15"/>
                <w:szCs w:val="15"/>
                <w:lang w:eastAsia="ja-JP"/>
              </w:rPr>
            </w:pPr>
            <w:r w:rsidRPr="006C32B8">
              <w:rPr>
                <w:rFonts w:eastAsia="MS Mincho" w:hint="eastAsia"/>
                <w:sz w:val="15"/>
                <w:szCs w:val="15"/>
                <w:lang w:eastAsia="ja-JP"/>
              </w:rPr>
              <w:t>3</w:t>
            </w:r>
            <w:r w:rsidRPr="006C32B8">
              <w:rPr>
                <w:rFonts w:eastAsia="MS Mincho"/>
                <w:sz w:val="15"/>
                <w:szCs w:val="15"/>
                <w:lang w:eastAsia="ja-JP"/>
              </w:rPr>
              <w:t>. Max number of DL PRS resources that UE can process in a slot.</w:t>
            </w:r>
          </w:p>
          <w:p w14:paraId="1613F84E" w14:textId="77777777" w:rsidR="001E3FAF" w:rsidRPr="006C32B8" w:rsidRDefault="001E3FAF" w:rsidP="00B52343">
            <w:pPr>
              <w:pStyle w:val="TAL0"/>
              <w:spacing w:line="256" w:lineRule="auto"/>
              <w:rPr>
                <w:rFonts w:eastAsia="MS Mincho"/>
                <w:sz w:val="15"/>
                <w:szCs w:val="15"/>
                <w:lang w:eastAsia="ja-JP"/>
              </w:rPr>
            </w:pPr>
            <w:r w:rsidRPr="006C32B8">
              <w:rPr>
                <w:rFonts w:eastAsia="MS Mincho"/>
                <w:sz w:val="15"/>
                <w:szCs w:val="15"/>
                <w:lang w:eastAsia="ja-JP"/>
              </w:rPr>
              <w:t xml:space="preserve"> a) FR1 bands: {1, 2, 4, 6, 8, 12, 16, 24, 32, 48, 64} for each SCS: 15kHz, 30kHz, 60kHz</w:t>
            </w:r>
          </w:p>
          <w:p w14:paraId="17298003" w14:textId="77777777" w:rsidR="001E3FAF" w:rsidRPr="006C32B8" w:rsidRDefault="001E3FAF" w:rsidP="00B52343">
            <w:pPr>
              <w:pStyle w:val="TAL0"/>
              <w:spacing w:line="256" w:lineRule="auto"/>
              <w:rPr>
                <w:rFonts w:eastAsia="MS Mincho"/>
                <w:sz w:val="15"/>
                <w:szCs w:val="15"/>
                <w:lang w:eastAsia="ja-JP"/>
              </w:rPr>
            </w:pPr>
            <w:r w:rsidRPr="006C32B8">
              <w:rPr>
                <w:rFonts w:eastAsia="MS Mincho"/>
                <w:sz w:val="15"/>
                <w:szCs w:val="15"/>
                <w:lang w:eastAsia="ja-JP"/>
              </w:rPr>
              <w:t xml:space="preserve"> b) FR2 bands: {1, 2, 4, 6, 8, 12, 16, 24, 32, 48, 64} for each SCS: 60kHz, 120kHz</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E20A4FE" w14:textId="77777777" w:rsidR="001E3FAF" w:rsidRPr="006C32B8" w:rsidRDefault="001E3FAF" w:rsidP="00B52343">
            <w:pPr>
              <w:pStyle w:val="TAL0"/>
              <w:rPr>
                <w:sz w:val="15"/>
                <w:szCs w:val="15"/>
              </w:rPr>
            </w:pPr>
            <w:r w:rsidRPr="006C32B8">
              <w:rPr>
                <w:sz w:val="15"/>
                <w:szCs w:val="15"/>
              </w:rPr>
              <w:t>[</w:t>
            </w:r>
            <w:r w:rsidRPr="006C32B8">
              <w:rPr>
                <w:rFonts w:hint="eastAsia"/>
                <w:sz w:val="15"/>
                <w:szCs w:val="15"/>
              </w:rPr>
              <w:t>2</w:t>
            </w:r>
            <w:r w:rsidRPr="006C32B8">
              <w:rPr>
                <w:sz w:val="15"/>
                <w:szCs w:val="15"/>
              </w:rPr>
              <w:t>5-</w:t>
            </w:r>
            <w:proofErr w:type="gramStart"/>
            <w:r w:rsidRPr="006C32B8">
              <w:rPr>
                <w:sz w:val="15"/>
                <w:szCs w:val="15"/>
              </w:rPr>
              <w:t>19,  2</w:t>
            </w:r>
            <w:proofErr w:type="gramEnd"/>
            <w:r w:rsidRPr="006C32B8">
              <w:rPr>
                <w:sz w:val="15"/>
                <w:szCs w:val="15"/>
              </w:rPr>
              <w:t>-53]</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5667D10" w14:textId="77777777" w:rsidR="001E3FAF" w:rsidRPr="006C32B8" w:rsidRDefault="001E3FAF" w:rsidP="00B52343">
            <w:pPr>
              <w:pStyle w:val="TAL0"/>
              <w:rPr>
                <w:rFonts w:asciiTheme="majorHAnsi" w:hAnsiTheme="majorHAnsi" w:cstheme="majorBidi"/>
                <w:sz w:val="15"/>
                <w:szCs w:val="15"/>
              </w:rPr>
            </w:pPr>
            <w:r w:rsidRPr="006C32B8">
              <w:rPr>
                <w:rFonts w:asciiTheme="majorHAnsi" w:hAnsiTheme="majorHAnsi" w:cstheme="majorBidi"/>
                <w:sz w:val="15"/>
                <w:szCs w:val="15"/>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7D8B205" w14:textId="77777777" w:rsidR="001E3FAF" w:rsidRPr="006C32B8" w:rsidRDefault="001E3FAF" w:rsidP="00B52343">
            <w:pPr>
              <w:pStyle w:val="TAL0"/>
              <w:rPr>
                <w:rFonts w:asciiTheme="majorHAnsi" w:hAnsiTheme="majorHAnsi" w:cstheme="majorBidi"/>
                <w:sz w:val="15"/>
                <w:szCs w:val="15"/>
                <w:lang w:eastAsia="ja-JP"/>
              </w:rPr>
            </w:pPr>
            <w:r w:rsidRPr="006C32B8">
              <w:rPr>
                <w:rFonts w:asciiTheme="majorHAnsi" w:hAnsiTheme="majorHAnsi" w:cstheme="majorBidi"/>
                <w:sz w:val="15"/>
                <w:szCs w:val="15"/>
                <w:lang w:eastAsia="ja-JP"/>
              </w:rPr>
              <w:t>N/A</w:t>
            </w:r>
          </w:p>
        </w:tc>
      </w:tr>
    </w:tbl>
    <w:p w14:paraId="264F1553" w14:textId="301AAB3A" w:rsidR="00D71A04" w:rsidRDefault="00C47970" w:rsidP="00082D43">
      <w:pPr>
        <w:spacing w:before="240" w:after="0"/>
        <w:jc w:val="both"/>
        <w:rPr>
          <w:sz w:val="22"/>
          <w:szCs w:val="22"/>
        </w:rPr>
      </w:pPr>
      <w:r>
        <w:rPr>
          <w:rFonts w:hint="eastAsia"/>
          <w:sz w:val="22"/>
          <w:szCs w:val="22"/>
        </w:rPr>
        <w:t>T</w:t>
      </w:r>
      <w:r>
        <w:rPr>
          <w:sz w:val="22"/>
          <w:szCs w:val="22"/>
        </w:rPr>
        <w:t xml:space="preserve">here is no UE capability of {N, T}, which is introduced for </w:t>
      </w:r>
      <w:r>
        <w:rPr>
          <w:sz w:val="22"/>
          <w:szCs w:val="22"/>
        </w:rPr>
        <w:t>PRS based positioning</w:t>
      </w:r>
      <w:r>
        <w:rPr>
          <w:sz w:val="22"/>
          <w:szCs w:val="22"/>
        </w:rPr>
        <w:t>, for RTT-based PDC based on PRS and SRS.</w:t>
      </w:r>
      <w:r w:rsidRPr="00C47970">
        <w:rPr>
          <w:sz w:val="22"/>
          <w:szCs w:val="22"/>
        </w:rPr>
        <w:t xml:space="preserve"> </w:t>
      </w:r>
      <w:r>
        <w:rPr>
          <w:sz w:val="22"/>
          <w:szCs w:val="22"/>
        </w:rPr>
        <w:t>The</w:t>
      </w:r>
      <w:r>
        <w:rPr>
          <w:sz w:val="22"/>
          <w:szCs w:val="22"/>
        </w:rPr>
        <w:t xml:space="preserve"> RTT-based PDC is </w:t>
      </w:r>
      <w:r>
        <w:rPr>
          <w:sz w:val="22"/>
          <w:szCs w:val="22"/>
        </w:rPr>
        <w:t>based on measurements</w:t>
      </w:r>
      <w:r>
        <w:rPr>
          <w:sz w:val="22"/>
          <w:szCs w:val="22"/>
        </w:rPr>
        <w:t xml:space="preserve"> on one serving cell and within active BWP. Thus, measurement period requirements for PRS </w:t>
      </w:r>
      <w:r w:rsidR="00603D6C">
        <w:rPr>
          <w:sz w:val="22"/>
          <w:szCs w:val="22"/>
        </w:rPr>
        <w:t xml:space="preserve">based UE Rx-Tx time difference measurement </w:t>
      </w:r>
      <w:r>
        <w:rPr>
          <w:sz w:val="22"/>
          <w:szCs w:val="22"/>
        </w:rPr>
        <w:t>should be similar as for TRS.</w:t>
      </w:r>
    </w:p>
    <w:p w14:paraId="6C1AA48F" w14:textId="48D19C7B" w:rsidR="00C47970" w:rsidRDefault="00C47970" w:rsidP="00C47970">
      <w:pPr>
        <w:spacing w:before="24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Pr>
          <w:b/>
          <w:bCs/>
          <w:i/>
          <w:iCs/>
          <w:sz w:val="22"/>
          <w:szCs w:val="22"/>
          <w:lang w:val="en-US"/>
        </w:rPr>
        <w:t>:</w:t>
      </w:r>
      <w:r w:rsidRPr="00302FEB">
        <w:rPr>
          <w:b/>
          <w:bCs/>
          <w:i/>
          <w:iCs/>
          <w:sz w:val="22"/>
          <w:szCs w:val="22"/>
          <w:lang w:val="en-US"/>
        </w:rPr>
        <w:t xml:space="preserve"> </w:t>
      </w:r>
      <w:r>
        <w:rPr>
          <w:b/>
          <w:bCs/>
          <w:i/>
          <w:iCs/>
          <w:sz w:val="22"/>
          <w:szCs w:val="22"/>
          <w:lang w:val="en-US"/>
        </w:rPr>
        <w:t xml:space="preserve">Measurement period requirements for PRS based UE Rx-Tx time difference measurement is </w:t>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UERxTx,PRS</m:t>
            </m:r>
          </m:sub>
        </m:sSub>
        <m:r>
          <m:rPr>
            <m:sty m:val="p"/>
          </m:rPr>
          <w:rPr>
            <w:rFonts w:ascii="Cambria Math" w:hAnsi="Cambria Math"/>
          </w:rPr>
          <m:t>=</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w:rPr>
            <w:rFonts w:ascii="Cambria Math" w:hAnsi="Cambria Math"/>
          </w:rPr>
          <m:t xml:space="preserve"> </m:t>
        </m:r>
      </m:oMath>
      <w:r>
        <w:rPr>
          <w:b/>
          <w:bCs/>
          <w:i/>
          <w:iCs/>
          <w:sz w:val="22"/>
          <w:szCs w:val="22"/>
          <w:lang w:val="en-US"/>
        </w:rPr>
        <w:t>.</w:t>
      </w:r>
    </w:p>
    <w:p w14:paraId="54C86FD8" w14:textId="2877865D" w:rsidR="00D71A04" w:rsidRPr="00C47970" w:rsidRDefault="00D71A04" w:rsidP="00082D43">
      <w:pPr>
        <w:spacing w:before="240" w:after="0"/>
        <w:jc w:val="both"/>
        <w:rPr>
          <w:sz w:val="22"/>
          <w:szCs w:val="22"/>
          <w:lang w:val="en-US"/>
        </w:rPr>
      </w:pPr>
    </w:p>
    <w:p w14:paraId="5F1F5269" w14:textId="16C7F68D" w:rsidR="00DC55B2" w:rsidRPr="00DC55B2" w:rsidRDefault="00DC55B2" w:rsidP="00DC55B2">
      <w:pPr>
        <w:spacing w:before="240"/>
        <w:rPr>
          <w:b/>
          <w:bCs/>
          <w:i/>
          <w:iCs/>
          <w:sz w:val="22"/>
          <w:szCs w:val="22"/>
          <w:u w:val="single"/>
          <w:lang w:val="en-US"/>
        </w:rPr>
      </w:pPr>
      <w:r w:rsidRPr="00DC55B2">
        <w:rPr>
          <w:rFonts w:hint="eastAsia"/>
          <w:b/>
          <w:bCs/>
          <w:i/>
          <w:iCs/>
          <w:sz w:val="22"/>
          <w:szCs w:val="22"/>
          <w:u w:val="single"/>
          <w:lang w:val="en-US"/>
        </w:rPr>
        <w:t>N</w:t>
      </w:r>
      <w:r w:rsidRPr="00DC55B2">
        <w:rPr>
          <w:b/>
          <w:bCs/>
          <w:i/>
          <w:iCs/>
          <w:sz w:val="22"/>
          <w:szCs w:val="22"/>
          <w:u w:val="single"/>
          <w:lang w:val="en-US"/>
        </w:rPr>
        <w:t>umber of samples</w:t>
      </w:r>
      <w:r w:rsidR="00DE4619">
        <w:rPr>
          <w:b/>
          <w:bCs/>
          <w:i/>
          <w:iCs/>
          <w:sz w:val="22"/>
          <w:szCs w:val="22"/>
          <w:u w:val="single"/>
          <w:lang w:val="en-US"/>
        </w:rPr>
        <w:t xml:space="preserve"> for TRS based UE Rx-Tx time difference measurement</w:t>
      </w:r>
    </w:p>
    <w:tbl>
      <w:tblPr>
        <w:tblStyle w:val="afff5"/>
        <w:tblW w:w="0" w:type="auto"/>
        <w:tblInd w:w="0" w:type="dxa"/>
        <w:tblLook w:val="04A0" w:firstRow="1" w:lastRow="0" w:firstColumn="1" w:lastColumn="0" w:noHBand="0" w:noVBand="1"/>
      </w:tblPr>
      <w:tblGrid>
        <w:gridCol w:w="9630"/>
      </w:tblGrid>
      <w:tr w:rsidR="00DC55B2" w14:paraId="1A6079C0" w14:textId="77777777" w:rsidTr="00DC55B2">
        <w:tc>
          <w:tcPr>
            <w:tcW w:w="9630" w:type="dxa"/>
          </w:tcPr>
          <w:p w14:paraId="11D87803" w14:textId="77777777" w:rsidR="00DC55B2" w:rsidRPr="00D02962" w:rsidRDefault="00DC55B2" w:rsidP="00DC55B2">
            <w:r w:rsidRPr="00823443">
              <w:rPr>
                <w:bCs/>
                <w:color w:val="000000"/>
                <w:highlight w:val="yellow"/>
                <w:lang w:eastAsia="ko-KR"/>
              </w:rPr>
              <w:t>Issue 1-3: The number of samples assumed for deriving the accuracy requirements [1 or 4]?</w:t>
            </w:r>
          </w:p>
          <w:p w14:paraId="3880BE31" w14:textId="77777777" w:rsidR="00DC55B2" w:rsidRDefault="00DC55B2" w:rsidP="00DC55B2">
            <w:pPr>
              <w:numPr>
                <w:ilvl w:val="0"/>
                <w:numId w:val="28"/>
              </w:numPr>
              <w:suppressAutoHyphens w:val="0"/>
              <w:overflowPunct/>
              <w:autoSpaceDE/>
              <w:spacing w:afterLines="50" w:after="120"/>
              <w:textAlignment w:val="auto"/>
              <w:rPr>
                <w:lang w:eastAsia="zh-CN"/>
              </w:rPr>
            </w:pPr>
            <w:r>
              <w:rPr>
                <w:lang w:eastAsia="zh-CN"/>
              </w:rPr>
              <w:t xml:space="preserve">Option 1: </w:t>
            </w:r>
            <w:r w:rsidRPr="00CD1B12">
              <w:rPr>
                <w:color w:val="000000"/>
                <w:lang w:eastAsia="ko-KR"/>
              </w:rPr>
              <w:t>samples assumed for deriving the accuracy requirements: 1</w:t>
            </w:r>
          </w:p>
          <w:p w14:paraId="3D9F111E" w14:textId="1B6A2845" w:rsidR="00DC55B2" w:rsidRDefault="00DC55B2" w:rsidP="00DC55B2">
            <w:pPr>
              <w:numPr>
                <w:ilvl w:val="0"/>
                <w:numId w:val="28"/>
              </w:numPr>
              <w:suppressAutoHyphens w:val="0"/>
              <w:overflowPunct/>
              <w:autoSpaceDE/>
              <w:spacing w:afterLines="50" w:after="120"/>
              <w:textAlignment w:val="auto"/>
              <w:rPr>
                <w:sz w:val="22"/>
                <w:szCs w:val="22"/>
                <w:lang w:val="en-US"/>
              </w:rPr>
            </w:pPr>
            <w:r>
              <w:rPr>
                <w:lang w:eastAsia="zh-CN"/>
              </w:rPr>
              <w:t xml:space="preserve">Option 2: </w:t>
            </w:r>
            <w:r w:rsidRPr="00CD1B12">
              <w:rPr>
                <w:color w:val="000000"/>
                <w:lang w:eastAsia="ko-KR"/>
              </w:rPr>
              <w:t>samples assumed for deriving the accuracy requirements: 4</w:t>
            </w:r>
          </w:p>
        </w:tc>
      </w:tr>
    </w:tbl>
    <w:p w14:paraId="4FEC2F7D" w14:textId="30AFC7FF" w:rsidR="00EC688F" w:rsidRDefault="00EC688F" w:rsidP="00EC688F">
      <w:pPr>
        <w:spacing w:before="240" w:after="0"/>
        <w:rPr>
          <w:sz w:val="22"/>
          <w:szCs w:val="22"/>
          <w:lang w:val="en-US"/>
        </w:rPr>
      </w:pPr>
      <w:r>
        <w:rPr>
          <w:rFonts w:hint="eastAsia"/>
          <w:sz w:val="22"/>
          <w:szCs w:val="22"/>
          <w:lang w:val="en-US"/>
        </w:rPr>
        <w:t>F</w:t>
      </w:r>
      <w:r>
        <w:rPr>
          <w:sz w:val="22"/>
          <w:szCs w:val="22"/>
          <w:lang w:val="en-US"/>
        </w:rPr>
        <w:t xml:space="preserve">or RTT-based PDC with TRS, it can be seen from simulation results in [2] that measurement accuracy with 4 samples and 1 sample are almost the same under AWGN channel. </w:t>
      </w:r>
      <w:r w:rsidR="000D367D">
        <w:rPr>
          <w:sz w:val="22"/>
          <w:szCs w:val="22"/>
          <w:lang w:val="en-US"/>
        </w:rPr>
        <w:t>Since PDC is measurement on serving cell and TRS should be in the active BWP, there is no AGC issue for TRS based UE Rx-Tx time difference measurement</w:t>
      </w:r>
      <w:r>
        <w:rPr>
          <w:sz w:val="22"/>
          <w:szCs w:val="22"/>
          <w:lang w:val="en-US"/>
        </w:rPr>
        <w:t>.</w:t>
      </w:r>
      <w:r w:rsidR="00EA6CF7">
        <w:rPr>
          <w:sz w:val="22"/>
          <w:szCs w:val="22"/>
          <w:lang w:val="en-US"/>
        </w:rPr>
        <w:t xml:space="preserve"> Therefore, there is no </w:t>
      </w:r>
      <w:r w:rsidR="00661612">
        <w:rPr>
          <w:sz w:val="22"/>
          <w:szCs w:val="22"/>
          <w:lang w:val="en-US"/>
        </w:rPr>
        <w:t>need</w:t>
      </w:r>
      <w:r w:rsidR="00EA6CF7">
        <w:rPr>
          <w:sz w:val="22"/>
          <w:szCs w:val="22"/>
          <w:lang w:val="en-US"/>
        </w:rPr>
        <w:t xml:space="preserve"> to define core and accuracy requirements under AWGN with 4 samples.</w:t>
      </w:r>
    </w:p>
    <w:p w14:paraId="62985900" w14:textId="34F47295" w:rsidR="00B61621" w:rsidRDefault="00B61621" w:rsidP="00EC688F">
      <w:pPr>
        <w:spacing w:before="240" w:after="0"/>
        <w:rPr>
          <w:sz w:val="22"/>
          <w:szCs w:val="22"/>
          <w:lang w:val="en-US"/>
        </w:rPr>
      </w:pPr>
      <w:r>
        <w:rPr>
          <w:rFonts w:hint="eastAsia"/>
          <w:sz w:val="22"/>
          <w:szCs w:val="22"/>
          <w:lang w:val="en-US"/>
        </w:rPr>
        <w:t>O</w:t>
      </w:r>
      <w:r>
        <w:rPr>
          <w:sz w:val="22"/>
          <w:szCs w:val="22"/>
          <w:lang w:val="en-US"/>
        </w:rPr>
        <w:t xml:space="preserve">n the other hand, defining core and accuracy requirements based on 4 samples may provide robust and accuracy measurement results under fading channels. </w:t>
      </w:r>
      <w:r w:rsidR="00D86329">
        <w:rPr>
          <w:sz w:val="22"/>
          <w:szCs w:val="22"/>
          <w:lang w:val="en-US"/>
        </w:rPr>
        <w:t>Though the requirements are specified under AWGN, in practical it could be fading channels in most of the scenarios.</w:t>
      </w:r>
    </w:p>
    <w:p w14:paraId="32E6ADF2" w14:textId="09706075" w:rsidR="00EC688F" w:rsidRDefault="00EC688F" w:rsidP="00EC688F">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3F5C0E">
        <w:rPr>
          <w:b/>
          <w:bCs/>
          <w:i/>
          <w:iCs/>
          <w:sz w:val="22"/>
          <w:szCs w:val="22"/>
          <w:lang w:val="en-US"/>
        </w:rPr>
        <w:t>2</w:t>
      </w:r>
      <w:r>
        <w:rPr>
          <w:b/>
          <w:bCs/>
          <w:i/>
          <w:iCs/>
          <w:sz w:val="22"/>
          <w:szCs w:val="22"/>
          <w:lang w:val="en-US"/>
        </w:rPr>
        <w:t>:</w:t>
      </w:r>
      <w:r w:rsidRPr="00302FEB">
        <w:rPr>
          <w:b/>
          <w:bCs/>
          <w:i/>
          <w:iCs/>
          <w:sz w:val="22"/>
          <w:szCs w:val="22"/>
          <w:lang w:val="en-US"/>
        </w:rPr>
        <w:t xml:space="preserve"> </w:t>
      </w:r>
      <w:r>
        <w:rPr>
          <w:b/>
          <w:bCs/>
          <w:i/>
          <w:iCs/>
          <w:sz w:val="22"/>
          <w:szCs w:val="22"/>
          <w:lang w:val="en-US"/>
        </w:rPr>
        <w:t xml:space="preserve">Accuracy requirements for RTT-based PDC with TRS are based on measurements with </w:t>
      </w:r>
      <w:r w:rsidR="00D86329">
        <w:rPr>
          <w:b/>
          <w:bCs/>
          <w:i/>
          <w:iCs/>
          <w:sz w:val="22"/>
          <w:szCs w:val="22"/>
          <w:lang w:val="en-US"/>
        </w:rPr>
        <w:t>4</w:t>
      </w:r>
      <w:r>
        <w:rPr>
          <w:b/>
          <w:bCs/>
          <w:i/>
          <w:iCs/>
          <w:sz w:val="22"/>
          <w:szCs w:val="22"/>
          <w:lang w:val="en-US"/>
        </w:rPr>
        <w:t xml:space="preserve"> sample</w:t>
      </w:r>
      <w:r w:rsidR="00D86329">
        <w:rPr>
          <w:b/>
          <w:bCs/>
          <w:i/>
          <w:iCs/>
          <w:sz w:val="22"/>
          <w:szCs w:val="22"/>
          <w:lang w:val="en-US"/>
        </w:rPr>
        <w:t>s</w:t>
      </w:r>
      <w:r w:rsidR="00250FD7">
        <w:rPr>
          <w:b/>
          <w:bCs/>
          <w:i/>
          <w:iCs/>
          <w:sz w:val="22"/>
          <w:szCs w:val="22"/>
          <w:lang w:val="en-US"/>
        </w:rPr>
        <w:t xml:space="preserve"> under AWGN channel</w:t>
      </w:r>
      <w:r>
        <w:rPr>
          <w:b/>
          <w:bCs/>
          <w:i/>
          <w:iCs/>
          <w:sz w:val="22"/>
          <w:szCs w:val="22"/>
          <w:lang w:val="en-US"/>
        </w:rPr>
        <w:t>.</w:t>
      </w:r>
    </w:p>
    <w:p w14:paraId="6D3C5051" w14:textId="66B6D2A8" w:rsidR="00EA6CF7" w:rsidRDefault="00EA6CF7" w:rsidP="00CE5D0B">
      <w:pPr>
        <w:spacing w:before="240" w:after="0"/>
        <w:rPr>
          <w:sz w:val="22"/>
          <w:szCs w:val="22"/>
          <w:lang w:val="en-US"/>
        </w:rPr>
      </w:pPr>
    </w:p>
    <w:p w14:paraId="0EBC6089" w14:textId="5121558B" w:rsidR="00093C37" w:rsidRPr="00A17042" w:rsidRDefault="00A17042" w:rsidP="00A17042">
      <w:pPr>
        <w:spacing w:before="240"/>
        <w:rPr>
          <w:sz w:val="22"/>
          <w:szCs w:val="22"/>
          <w:lang w:val="en-US"/>
        </w:rPr>
      </w:pPr>
      <w:r>
        <w:rPr>
          <w:b/>
          <w:bCs/>
          <w:i/>
          <w:iCs/>
          <w:sz w:val="22"/>
          <w:szCs w:val="22"/>
          <w:u w:val="single"/>
          <w:lang w:val="en-US"/>
        </w:rPr>
        <w:t>Scaling factor</w:t>
      </w:r>
    </w:p>
    <w:tbl>
      <w:tblPr>
        <w:tblStyle w:val="afff5"/>
        <w:tblW w:w="0" w:type="auto"/>
        <w:tblInd w:w="0" w:type="dxa"/>
        <w:tblLook w:val="04A0" w:firstRow="1" w:lastRow="0" w:firstColumn="1" w:lastColumn="0" w:noHBand="0" w:noVBand="1"/>
      </w:tblPr>
      <w:tblGrid>
        <w:gridCol w:w="9630"/>
      </w:tblGrid>
      <w:tr w:rsidR="00093C37" w14:paraId="359E18D6" w14:textId="77777777" w:rsidTr="00093C37">
        <w:tc>
          <w:tcPr>
            <w:tcW w:w="9630" w:type="dxa"/>
          </w:tcPr>
          <w:p w14:paraId="0D2B9A85" w14:textId="77777777" w:rsidR="00093C37" w:rsidRDefault="00093C37" w:rsidP="00093C37">
            <w:pPr>
              <w:rPr>
                <w:bCs/>
                <w:color w:val="000000"/>
                <w:lang w:eastAsia="ko-KR"/>
              </w:rPr>
            </w:pPr>
            <w:r w:rsidRPr="009139A6">
              <w:rPr>
                <w:bCs/>
                <w:color w:val="000000"/>
                <w:highlight w:val="yellow"/>
                <w:lang w:eastAsia="ko-KR"/>
              </w:rPr>
              <w:t xml:space="preserve">Issue 1-4: Is there a need to introduce scaling factor </w:t>
            </w:r>
            <w:proofErr w:type="spellStart"/>
            <w:r w:rsidRPr="009139A6">
              <w:rPr>
                <w:bCs/>
                <w:color w:val="000000"/>
                <w:highlight w:val="yellow"/>
                <w:lang w:eastAsia="ko-KR"/>
              </w:rPr>
              <w:t>Kgap</w:t>
            </w:r>
            <w:proofErr w:type="spellEnd"/>
            <w:r w:rsidRPr="009139A6">
              <w:rPr>
                <w:bCs/>
                <w:color w:val="000000"/>
                <w:highlight w:val="yellow"/>
                <w:lang w:eastAsia="ko-KR"/>
              </w:rPr>
              <w:t xml:space="preserve"> when the PDC resources occasions collide with MG?</w:t>
            </w:r>
          </w:p>
          <w:p w14:paraId="5CD38C73" w14:textId="77777777" w:rsidR="00093C37" w:rsidRPr="00937F09" w:rsidRDefault="00093C37" w:rsidP="00093C37">
            <w:pPr>
              <w:numPr>
                <w:ilvl w:val="0"/>
                <w:numId w:val="28"/>
              </w:numPr>
              <w:suppressAutoHyphens w:val="0"/>
              <w:overflowPunct/>
              <w:autoSpaceDE/>
              <w:spacing w:afterLines="50" w:after="120"/>
              <w:textAlignment w:val="auto"/>
              <w:rPr>
                <w:lang w:eastAsia="zh-CN"/>
              </w:rPr>
            </w:pPr>
            <w:r w:rsidRPr="00937F09">
              <w:rPr>
                <w:lang w:eastAsia="zh-CN"/>
              </w:rPr>
              <w:t xml:space="preserve">Option 1: </w:t>
            </w:r>
            <w:r w:rsidRPr="00937F09">
              <w:rPr>
                <w:color w:val="000000"/>
                <w:szCs w:val="24"/>
                <w:lang w:eastAsia="zh-CN"/>
              </w:rPr>
              <w:t>Introduce s</w:t>
            </w:r>
            <w:r w:rsidRPr="00937F09">
              <w:rPr>
                <w:bCs/>
                <w:color w:val="000000"/>
              </w:rPr>
              <w:t xml:space="preserve">caling factor </w:t>
            </w:r>
            <w:proofErr w:type="spellStart"/>
            <w:r w:rsidRPr="00937F09">
              <w:rPr>
                <w:bCs/>
                <w:color w:val="000000"/>
              </w:rPr>
              <w:t>Kgap</w:t>
            </w:r>
            <w:proofErr w:type="spellEnd"/>
            <w:r w:rsidRPr="00937F09">
              <w:rPr>
                <w:bCs/>
                <w:color w:val="000000"/>
              </w:rPr>
              <w:t xml:space="preserve"> when the PDC resources occasions collide with legacy MG only</w:t>
            </w:r>
          </w:p>
          <w:p w14:paraId="3ABFF118" w14:textId="77777777" w:rsidR="00093C37" w:rsidRPr="00937F09" w:rsidRDefault="00093C37" w:rsidP="00093C37">
            <w:pPr>
              <w:numPr>
                <w:ilvl w:val="0"/>
                <w:numId w:val="28"/>
              </w:numPr>
              <w:suppressAutoHyphens w:val="0"/>
              <w:overflowPunct/>
              <w:autoSpaceDE/>
              <w:spacing w:afterLines="50" w:after="120"/>
              <w:textAlignment w:val="auto"/>
              <w:rPr>
                <w:lang w:eastAsia="zh-CN"/>
              </w:rPr>
            </w:pPr>
            <w:r w:rsidRPr="00937F09">
              <w:rPr>
                <w:bCs/>
                <w:color w:val="000000"/>
              </w:rPr>
              <w:t xml:space="preserve">Option 3: </w:t>
            </w:r>
            <w:r w:rsidRPr="00937F09">
              <w:t>No requirements defined for when PDC resources collide with gaps</w:t>
            </w:r>
          </w:p>
          <w:p w14:paraId="358B21D8" w14:textId="7090ECF9" w:rsidR="00093C37" w:rsidRDefault="00093C37" w:rsidP="00093C37">
            <w:pPr>
              <w:spacing w:before="240" w:after="0"/>
              <w:rPr>
                <w:sz w:val="22"/>
                <w:szCs w:val="22"/>
                <w:lang w:val="en-US"/>
              </w:rPr>
            </w:pPr>
            <w:r w:rsidRPr="00937F09">
              <w:t xml:space="preserve">Clarification on the requirements applicable conditions need to </w:t>
            </w:r>
            <w:proofErr w:type="spellStart"/>
            <w:r w:rsidRPr="00937F09">
              <w:t>included</w:t>
            </w:r>
            <w:proofErr w:type="spellEnd"/>
            <w:r w:rsidRPr="00937F09">
              <w:t xml:space="preserve"> into specification for this option</w:t>
            </w:r>
          </w:p>
        </w:tc>
      </w:tr>
    </w:tbl>
    <w:p w14:paraId="2842221D" w14:textId="0F850C97" w:rsidR="00093C37" w:rsidRDefault="00D86329" w:rsidP="00CE5D0B">
      <w:pPr>
        <w:spacing w:before="240" w:after="0"/>
        <w:rPr>
          <w:sz w:val="22"/>
          <w:szCs w:val="22"/>
          <w:lang w:val="en-US"/>
        </w:rPr>
      </w:pPr>
      <w:r>
        <w:rPr>
          <w:sz w:val="22"/>
          <w:szCs w:val="22"/>
          <w:lang w:val="en-US"/>
        </w:rPr>
        <w:t>With the requirements are specified based on measurements with 4 samples, there would be no need to specify requirements for the case when PDC resource occasions collide with MG.</w:t>
      </w:r>
      <w:r w:rsidR="002D067C">
        <w:rPr>
          <w:sz w:val="22"/>
          <w:szCs w:val="22"/>
          <w:lang w:val="en-US"/>
        </w:rPr>
        <w:t xml:space="preserve"> </w:t>
      </w:r>
      <w:r w:rsidR="0068277C">
        <w:rPr>
          <w:sz w:val="22"/>
          <w:szCs w:val="22"/>
          <w:lang w:val="en-US"/>
        </w:rPr>
        <w:t xml:space="preserve">UE can take samples outside of measurement gap. </w:t>
      </w:r>
      <w:r w:rsidR="002D067C">
        <w:rPr>
          <w:sz w:val="22"/>
          <w:szCs w:val="22"/>
          <w:lang w:val="en-US"/>
        </w:rPr>
        <w:t>It would be quite complicated if PDC measurement are coupled with other RRM measurements, and even with L1 measurements. There should be no requirements if PDC resources occasions are fully collided with measurement gaps, i.e., it is invalid case.</w:t>
      </w:r>
    </w:p>
    <w:p w14:paraId="35B67E28" w14:textId="2E51382A" w:rsidR="002D067C" w:rsidRDefault="002D067C" w:rsidP="002D067C">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3</w:t>
      </w:r>
      <w:r>
        <w:rPr>
          <w:b/>
          <w:bCs/>
          <w:i/>
          <w:iCs/>
          <w:sz w:val="22"/>
          <w:szCs w:val="22"/>
          <w:lang w:val="en-US"/>
        </w:rPr>
        <w:t>:</w:t>
      </w:r>
      <w:r w:rsidRPr="002D067C">
        <w:t xml:space="preserve"> </w:t>
      </w:r>
      <w:r w:rsidRPr="002D067C">
        <w:rPr>
          <w:b/>
          <w:bCs/>
          <w:i/>
          <w:iCs/>
          <w:sz w:val="22"/>
          <w:szCs w:val="22"/>
          <w:lang w:val="en-US"/>
        </w:rPr>
        <w:t>No requirements</w:t>
      </w:r>
      <w:r>
        <w:rPr>
          <w:b/>
          <w:bCs/>
          <w:i/>
          <w:iCs/>
          <w:sz w:val="22"/>
          <w:szCs w:val="22"/>
          <w:lang w:val="en-US"/>
        </w:rPr>
        <w:t xml:space="preserve"> are</w:t>
      </w:r>
      <w:r w:rsidRPr="002D067C">
        <w:rPr>
          <w:b/>
          <w:bCs/>
          <w:i/>
          <w:iCs/>
          <w:sz w:val="22"/>
          <w:szCs w:val="22"/>
          <w:lang w:val="en-US"/>
        </w:rPr>
        <w:t xml:space="preserve"> defined for </w:t>
      </w:r>
      <w:r w:rsidR="0068277C">
        <w:rPr>
          <w:b/>
          <w:bCs/>
          <w:i/>
          <w:iCs/>
          <w:sz w:val="22"/>
          <w:szCs w:val="22"/>
          <w:lang w:val="en-US"/>
        </w:rPr>
        <w:t xml:space="preserve">the case </w:t>
      </w:r>
      <w:r w:rsidRPr="002D067C">
        <w:rPr>
          <w:b/>
          <w:bCs/>
          <w:i/>
          <w:iCs/>
          <w:sz w:val="22"/>
          <w:szCs w:val="22"/>
          <w:lang w:val="en-US"/>
        </w:rPr>
        <w:t xml:space="preserve">when PDC resources </w:t>
      </w:r>
      <w:r>
        <w:rPr>
          <w:b/>
          <w:bCs/>
          <w:i/>
          <w:iCs/>
          <w:sz w:val="22"/>
          <w:szCs w:val="22"/>
          <w:lang w:val="en-US"/>
        </w:rPr>
        <w:t xml:space="preserve">are </w:t>
      </w:r>
      <w:r w:rsidRPr="002D067C">
        <w:rPr>
          <w:b/>
          <w:bCs/>
          <w:i/>
          <w:iCs/>
          <w:sz w:val="22"/>
          <w:szCs w:val="22"/>
          <w:lang w:val="en-US"/>
        </w:rPr>
        <w:t>collide</w:t>
      </w:r>
      <w:r>
        <w:rPr>
          <w:b/>
          <w:bCs/>
          <w:i/>
          <w:iCs/>
          <w:sz w:val="22"/>
          <w:szCs w:val="22"/>
          <w:lang w:val="en-US"/>
        </w:rPr>
        <w:t>d</w:t>
      </w:r>
      <w:r w:rsidRPr="002D067C">
        <w:rPr>
          <w:b/>
          <w:bCs/>
          <w:i/>
          <w:iCs/>
          <w:sz w:val="22"/>
          <w:szCs w:val="22"/>
          <w:lang w:val="en-US"/>
        </w:rPr>
        <w:t xml:space="preserve"> with gaps</w:t>
      </w:r>
      <w:r>
        <w:rPr>
          <w:b/>
          <w:bCs/>
          <w:i/>
          <w:iCs/>
          <w:sz w:val="22"/>
          <w:szCs w:val="22"/>
          <w:lang w:val="en-US"/>
        </w:rPr>
        <w:t>.</w:t>
      </w:r>
    </w:p>
    <w:p w14:paraId="3B8F9CCB" w14:textId="77777777" w:rsidR="002D067C" w:rsidRDefault="002D067C" w:rsidP="00A17042">
      <w:pPr>
        <w:spacing w:before="240"/>
        <w:rPr>
          <w:b/>
          <w:bCs/>
          <w:i/>
          <w:iCs/>
          <w:sz w:val="22"/>
          <w:szCs w:val="22"/>
          <w:u w:val="single"/>
          <w:lang w:val="en-US"/>
        </w:rPr>
      </w:pPr>
    </w:p>
    <w:p w14:paraId="0B2CCFA3" w14:textId="642A085C" w:rsidR="00093C37" w:rsidRDefault="00A17042" w:rsidP="00A17042">
      <w:pPr>
        <w:spacing w:before="240"/>
        <w:rPr>
          <w:sz w:val="22"/>
          <w:szCs w:val="22"/>
          <w:lang w:val="en-US"/>
        </w:rPr>
      </w:pPr>
      <w:r>
        <w:rPr>
          <w:b/>
          <w:bCs/>
          <w:i/>
          <w:iCs/>
          <w:sz w:val="22"/>
          <w:szCs w:val="22"/>
          <w:u w:val="single"/>
          <w:lang w:val="en-US"/>
        </w:rPr>
        <w:t>DRX</w:t>
      </w:r>
    </w:p>
    <w:tbl>
      <w:tblPr>
        <w:tblStyle w:val="afff5"/>
        <w:tblW w:w="5000" w:type="pct"/>
        <w:tblInd w:w="0" w:type="dxa"/>
        <w:tblLook w:val="04A0" w:firstRow="1" w:lastRow="0" w:firstColumn="1" w:lastColumn="0" w:noHBand="0" w:noVBand="1"/>
      </w:tblPr>
      <w:tblGrid>
        <w:gridCol w:w="9630"/>
      </w:tblGrid>
      <w:tr w:rsidR="00B644EF" w14:paraId="3F25F976" w14:textId="77777777" w:rsidTr="00B644EF">
        <w:tc>
          <w:tcPr>
            <w:tcW w:w="5000" w:type="pct"/>
          </w:tcPr>
          <w:p w14:paraId="0FCE8B73" w14:textId="77777777" w:rsidR="00B644EF" w:rsidRDefault="00B644EF" w:rsidP="00093C37">
            <w:pPr>
              <w:spacing w:afterLines="50" w:after="120"/>
              <w:rPr>
                <w:bCs/>
                <w:color w:val="000000"/>
                <w:lang w:eastAsia="ko-KR"/>
              </w:rPr>
            </w:pPr>
            <w:r w:rsidRPr="009139A6">
              <w:rPr>
                <w:bCs/>
                <w:color w:val="000000"/>
                <w:highlight w:val="yellow"/>
                <w:lang w:eastAsia="ko-KR"/>
              </w:rPr>
              <w:t>Issue 1-8: Is there a need to define DRX requirements for PDC measurement?</w:t>
            </w:r>
          </w:p>
          <w:p w14:paraId="01C87899" w14:textId="77777777" w:rsidR="00B644EF" w:rsidRPr="00CD1B12" w:rsidRDefault="00B644EF" w:rsidP="00093C37">
            <w:pPr>
              <w:numPr>
                <w:ilvl w:val="0"/>
                <w:numId w:val="28"/>
              </w:numPr>
              <w:suppressAutoHyphens w:val="0"/>
              <w:overflowPunct/>
              <w:autoSpaceDE/>
              <w:spacing w:afterLines="50" w:after="120"/>
              <w:textAlignment w:val="auto"/>
              <w:rPr>
                <w:lang w:eastAsia="zh-CN"/>
              </w:rPr>
            </w:pPr>
            <w:r>
              <w:rPr>
                <w:lang w:eastAsia="zh-CN"/>
              </w:rPr>
              <w:t xml:space="preserve">Option 1: </w:t>
            </w:r>
            <w:r w:rsidRPr="00CD1B12">
              <w:rPr>
                <w:color w:val="000000"/>
                <w:szCs w:val="24"/>
                <w:lang w:eastAsia="zh-CN"/>
              </w:rPr>
              <w:t xml:space="preserve">Yes, </w:t>
            </w:r>
            <w:r w:rsidRPr="00CD1B12">
              <w:rPr>
                <w:color w:val="000000"/>
                <w:szCs w:val="24"/>
                <w:lang w:val="en-US" w:eastAsia="zh-CN"/>
              </w:rPr>
              <w:t>define DRX requirements for PDC such that UE is assumed to take one sample per DRX cycle</w:t>
            </w:r>
            <w:r w:rsidRPr="00CD1B12">
              <w:rPr>
                <w:color w:val="000000"/>
                <w:szCs w:val="24"/>
                <w:lang w:eastAsia="zh-CN"/>
              </w:rPr>
              <w:t>.</w:t>
            </w:r>
          </w:p>
          <w:p w14:paraId="02C73371" w14:textId="77777777" w:rsidR="00B644EF" w:rsidRPr="00CD1B12" w:rsidRDefault="00B644EF" w:rsidP="00093C37">
            <w:pPr>
              <w:numPr>
                <w:ilvl w:val="0"/>
                <w:numId w:val="28"/>
              </w:numPr>
              <w:suppressAutoHyphens w:val="0"/>
              <w:overflowPunct/>
              <w:autoSpaceDE/>
              <w:spacing w:afterLines="50" w:after="120"/>
              <w:textAlignment w:val="auto"/>
              <w:rPr>
                <w:lang w:eastAsia="zh-CN"/>
              </w:rPr>
            </w:pPr>
            <w:r>
              <w:rPr>
                <w:color w:val="000000"/>
                <w:szCs w:val="24"/>
                <w:lang w:eastAsia="zh-CN"/>
              </w:rPr>
              <w:t>Option 2: Other</w:t>
            </w:r>
          </w:p>
          <w:p w14:paraId="4AA4E877" w14:textId="2F0D2FD3" w:rsidR="00B644EF" w:rsidRDefault="00B644EF" w:rsidP="00093C37">
            <w:pPr>
              <w:spacing w:before="240" w:after="0"/>
              <w:rPr>
                <w:sz w:val="22"/>
                <w:szCs w:val="22"/>
                <w:lang w:val="en-US"/>
              </w:rPr>
            </w:pPr>
            <w:r w:rsidRPr="00937F09">
              <w:rPr>
                <w:bCs/>
                <w:lang w:eastAsia="zh-CN"/>
              </w:rPr>
              <w:lastRenderedPageBreak/>
              <w:t>Agreement</w:t>
            </w:r>
            <w:r>
              <w:rPr>
                <w:bCs/>
                <w:lang w:eastAsia="zh-CN"/>
              </w:rPr>
              <w:t xml:space="preserve"> in GTW may 18</w:t>
            </w:r>
            <w:r w:rsidRPr="00937F09">
              <w:rPr>
                <w:bCs/>
                <w:vertAlign w:val="superscript"/>
                <w:lang w:eastAsia="zh-CN"/>
              </w:rPr>
              <w:t>th</w:t>
            </w:r>
            <w:r w:rsidRPr="00937F09">
              <w:rPr>
                <w:bCs/>
                <w:lang w:eastAsia="zh-CN"/>
              </w:rPr>
              <w:t>: FFS whether define DRX requirements for PDC measurement</w:t>
            </w:r>
            <w:r>
              <w:rPr>
                <w:bCs/>
                <w:lang w:eastAsia="zh-CN"/>
              </w:rPr>
              <w:t xml:space="preserve"> </w:t>
            </w:r>
          </w:p>
        </w:tc>
      </w:tr>
    </w:tbl>
    <w:p w14:paraId="490340D7" w14:textId="15D0967E" w:rsidR="00093C37" w:rsidRDefault="00B644EF" w:rsidP="00CE5D0B">
      <w:pPr>
        <w:spacing w:before="240" w:after="0"/>
        <w:rPr>
          <w:sz w:val="22"/>
          <w:szCs w:val="22"/>
          <w:lang w:val="en-US"/>
        </w:rPr>
      </w:pPr>
      <w:r>
        <w:rPr>
          <w:rFonts w:hint="eastAsia"/>
          <w:sz w:val="22"/>
          <w:szCs w:val="22"/>
          <w:lang w:val="en-US"/>
        </w:rPr>
        <w:lastRenderedPageBreak/>
        <w:t>I</w:t>
      </w:r>
      <w:r>
        <w:rPr>
          <w:sz w:val="22"/>
          <w:szCs w:val="22"/>
          <w:lang w:val="en-US"/>
        </w:rPr>
        <w:t>n our view, DRX can be considered to when defining requirements for PDC measurement</w:t>
      </w:r>
      <w:r w:rsidR="0068277C">
        <w:rPr>
          <w:sz w:val="22"/>
          <w:szCs w:val="22"/>
          <w:lang w:val="en-US"/>
        </w:rPr>
        <w:t xml:space="preserve"> for the purpose of power saving. However, it may also have impact to PDC functionality as propagation delay may not be compensated timely. Our preference is to define PDC measurement requirements by taking DRX into consideration.</w:t>
      </w:r>
    </w:p>
    <w:p w14:paraId="07C09B56" w14:textId="5E47B925" w:rsidR="0068277C" w:rsidRDefault="0068277C" w:rsidP="0068277C">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4</w:t>
      </w:r>
      <w:r>
        <w:rPr>
          <w:b/>
          <w:bCs/>
          <w:i/>
          <w:iCs/>
          <w:sz w:val="22"/>
          <w:szCs w:val="22"/>
          <w:lang w:val="en-US"/>
        </w:rPr>
        <w:t>:</w:t>
      </w:r>
      <w:r w:rsidRPr="002D067C">
        <w:t xml:space="preserve"> </w:t>
      </w:r>
      <w:r w:rsidR="002C5338">
        <w:rPr>
          <w:b/>
          <w:bCs/>
          <w:i/>
          <w:iCs/>
          <w:sz w:val="22"/>
          <w:szCs w:val="22"/>
          <w:lang w:val="en-US"/>
        </w:rPr>
        <w:t>For PRS/TRS based UE Rx-Tx time difference measurement for</w:t>
      </w:r>
      <w:r>
        <w:rPr>
          <w:b/>
          <w:bCs/>
          <w:i/>
          <w:iCs/>
          <w:sz w:val="22"/>
          <w:szCs w:val="22"/>
          <w:lang w:val="en-US"/>
        </w:rPr>
        <w:t xml:space="preserve"> TT-based PDC</w:t>
      </w:r>
      <w:r w:rsidR="002C5338">
        <w:rPr>
          <w:b/>
          <w:bCs/>
          <w:i/>
          <w:iCs/>
          <w:sz w:val="22"/>
          <w:szCs w:val="22"/>
          <w:lang w:val="en-US"/>
        </w:rPr>
        <w:t>, DRX related requirements are specified with the assumption that UE measures once per DRX cycle.</w:t>
      </w:r>
    </w:p>
    <w:p w14:paraId="7E2A1904" w14:textId="77777777" w:rsidR="0068277C" w:rsidRPr="0068277C" w:rsidRDefault="0068277C" w:rsidP="00CE5D0B">
      <w:pPr>
        <w:spacing w:before="240" w:after="0"/>
        <w:rPr>
          <w:sz w:val="22"/>
          <w:szCs w:val="22"/>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7E2E5A2F" w:rsidR="00CE5D0B" w:rsidRDefault="00CE5D0B" w:rsidP="00250FD7">
      <w:pPr>
        <w:spacing w:before="120" w:after="0"/>
        <w:rPr>
          <w:sz w:val="22"/>
          <w:szCs w:val="22"/>
        </w:rPr>
      </w:pPr>
      <w:r w:rsidRPr="009F22C0">
        <w:rPr>
          <w:sz w:val="22"/>
          <w:szCs w:val="22"/>
        </w:rPr>
        <w:t xml:space="preserve">In this </w:t>
      </w:r>
      <w:r>
        <w:rPr>
          <w:sz w:val="22"/>
          <w:szCs w:val="22"/>
        </w:rPr>
        <w:t xml:space="preserve">contribution, we further provided our views </w:t>
      </w:r>
      <w:r w:rsidR="00534D72" w:rsidRPr="00534D72">
        <w:rPr>
          <w:sz w:val="22"/>
          <w:szCs w:val="22"/>
        </w:rPr>
        <w:t xml:space="preserve">on </w:t>
      </w:r>
      <w:r w:rsidR="00250FD7">
        <w:rPr>
          <w:sz w:val="22"/>
          <w:szCs w:val="22"/>
          <w:lang w:val="en-US"/>
        </w:rPr>
        <w:t>the remaining open issues of core requirements for PDC enhancement.</w:t>
      </w:r>
      <w:r>
        <w:rPr>
          <w:sz w:val="22"/>
          <w:szCs w:val="22"/>
        </w:rPr>
        <w:t xml:space="preserve"> Based on analysis following observations and proposals are present.</w:t>
      </w:r>
      <w:bookmarkStart w:id="6" w:name="_Hlk23953093"/>
    </w:p>
    <w:p w14:paraId="6A74380F" w14:textId="77777777" w:rsidR="002C5338" w:rsidRDefault="002C5338" w:rsidP="002C5338">
      <w:pPr>
        <w:spacing w:before="24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sidRPr="00302FEB">
        <w:rPr>
          <w:b/>
          <w:bCs/>
          <w:i/>
          <w:iCs/>
          <w:sz w:val="22"/>
          <w:szCs w:val="22"/>
          <w:lang w:val="en-US"/>
        </w:rPr>
        <w:t xml:space="preserve"> </w:t>
      </w:r>
      <w:r>
        <w:rPr>
          <w:b/>
          <w:bCs/>
          <w:i/>
          <w:iCs/>
          <w:sz w:val="22"/>
          <w:szCs w:val="22"/>
          <w:lang w:val="en-US"/>
        </w:rPr>
        <w:t xml:space="preserve">Measurement period requirements for PRS based UE Rx-Tx time difference measurement is </w:t>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UERxTx,PRS</m:t>
            </m:r>
          </m:sub>
        </m:sSub>
        <m:r>
          <m:rPr>
            <m:sty m:val="p"/>
          </m:rPr>
          <w:rPr>
            <w:rFonts w:ascii="Cambria Math" w:hAnsi="Cambria Math"/>
          </w:rPr>
          <m:t>=</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w:rPr>
            <w:rFonts w:ascii="Cambria Math" w:hAnsi="Cambria Math"/>
          </w:rPr>
          <m:t xml:space="preserve"> </m:t>
        </m:r>
      </m:oMath>
      <w:r>
        <w:rPr>
          <w:b/>
          <w:bCs/>
          <w:i/>
          <w:iCs/>
          <w:sz w:val="22"/>
          <w:szCs w:val="22"/>
          <w:lang w:val="en-US"/>
        </w:rPr>
        <w:t>.</w:t>
      </w:r>
    </w:p>
    <w:p w14:paraId="4B24E59B" w14:textId="77777777" w:rsidR="002C5338" w:rsidRDefault="002C5338" w:rsidP="002C5338">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2:</w:t>
      </w:r>
      <w:r w:rsidRPr="00302FEB">
        <w:rPr>
          <w:b/>
          <w:bCs/>
          <w:i/>
          <w:iCs/>
          <w:sz w:val="22"/>
          <w:szCs w:val="22"/>
          <w:lang w:val="en-US"/>
        </w:rPr>
        <w:t xml:space="preserve"> </w:t>
      </w:r>
      <w:r>
        <w:rPr>
          <w:b/>
          <w:bCs/>
          <w:i/>
          <w:iCs/>
          <w:sz w:val="22"/>
          <w:szCs w:val="22"/>
          <w:lang w:val="en-US"/>
        </w:rPr>
        <w:t>Accuracy requirements for RTT-based PDC with TRS are based on measurements with 4 samples under AWGN channel.</w:t>
      </w:r>
    </w:p>
    <w:p w14:paraId="7D0895A1" w14:textId="77777777" w:rsidR="002C5338" w:rsidRDefault="002C5338" w:rsidP="002C5338">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3:</w:t>
      </w:r>
      <w:r w:rsidRPr="002D067C">
        <w:t xml:space="preserve"> </w:t>
      </w:r>
      <w:r w:rsidRPr="002D067C">
        <w:rPr>
          <w:b/>
          <w:bCs/>
          <w:i/>
          <w:iCs/>
          <w:sz w:val="22"/>
          <w:szCs w:val="22"/>
          <w:lang w:val="en-US"/>
        </w:rPr>
        <w:t>No requirements</w:t>
      </w:r>
      <w:r>
        <w:rPr>
          <w:b/>
          <w:bCs/>
          <w:i/>
          <w:iCs/>
          <w:sz w:val="22"/>
          <w:szCs w:val="22"/>
          <w:lang w:val="en-US"/>
        </w:rPr>
        <w:t xml:space="preserve"> are</w:t>
      </w:r>
      <w:r w:rsidRPr="002D067C">
        <w:rPr>
          <w:b/>
          <w:bCs/>
          <w:i/>
          <w:iCs/>
          <w:sz w:val="22"/>
          <w:szCs w:val="22"/>
          <w:lang w:val="en-US"/>
        </w:rPr>
        <w:t xml:space="preserve"> defined for </w:t>
      </w:r>
      <w:r>
        <w:rPr>
          <w:b/>
          <w:bCs/>
          <w:i/>
          <w:iCs/>
          <w:sz w:val="22"/>
          <w:szCs w:val="22"/>
          <w:lang w:val="en-US"/>
        </w:rPr>
        <w:t xml:space="preserve">the case </w:t>
      </w:r>
      <w:r w:rsidRPr="002D067C">
        <w:rPr>
          <w:b/>
          <w:bCs/>
          <w:i/>
          <w:iCs/>
          <w:sz w:val="22"/>
          <w:szCs w:val="22"/>
          <w:lang w:val="en-US"/>
        </w:rPr>
        <w:t xml:space="preserve">when PDC resources </w:t>
      </w:r>
      <w:r>
        <w:rPr>
          <w:b/>
          <w:bCs/>
          <w:i/>
          <w:iCs/>
          <w:sz w:val="22"/>
          <w:szCs w:val="22"/>
          <w:lang w:val="en-US"/>
        </w:rPr>
        <w:t xml:space="preserve">are </w:t>
      </w:r>
      <w:r w:rsidRPr="002D067C">
        <w:rPr>
          <w:b/>
          <w:bCs/>
          <w:i/>
          <w:iCs/>
          <w:sz w:val="22"/>
          <w:szCs w:val="22"/>
          <w:lang w:val="en-US"/>
        </w:rPr>
        <w:t>collide</w:t>
      </w:r>
      <w:r>
        <w:rPr>
          <w:b/>
          <w:bCs/>
          <w:i/>
          <w:iCs/>
          <w:sz w:val="22"/>
          <w:szCs w:val="22"/>
          <w:lang w:val="en-US"/>
        </w:rPr>
        <w:t>d</w:t>
      </w:r>
      <w:r w:rsidRPr="002D067C">
        <w:rPr>
          <w:b/>
          <w:bCs/>
          <w:i/>
          <w:iCs/>
          <w:sz w:val="22"/>
          <w:szCs w:val="22"/>
          <w:lang w:val="en-US"/>
        </w:rPr>
        <w:t xml:space="preserve"> with gaps</w:t>
      </w:r>
      <w:r>
        <w:rPr>
          <w:b/>
          <w:bCs/>
          <w:i/>
          <w:iCs/>
          <w:sz w:val="22"/>
          <w:szCs w:val="22"/>
          <w:lang w:val="en-US"/>
        </w:rPr>
        <w:t>.</w:t>
      </w:r>
    </w:p>
    <w:p w14:paraId="6E4ABC70" w14:textId="77777777" w:rsidR="002C5338" w:rsidRDefault="002C5338" w:rsidP="002C5338">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4:</w:t>
      </w:r>
      <w:r w:rsidRPr="002D067C">
        <w:t xml:space="preserve"> </w:t>
      </w:r>
      <w:r>
        <w:rPr>
          <w:b/>
          <w:bCs/>
          <w:i/>
          <w:iCs/>
          <w:sz w:val="22"/>
          <w:szCs w:val="22"/>
          <w:lang w:val="en-US"/>
        </w:rPr>
        <w:t>For PRS/TRS based UE Rx-Tx time difference measurement for TT-based PDC, DRX related requirements are specified with the assumption that UE measures once per DRX cycle.</w:t>
      </w:r>
    </w:p>
    <w:p w14:paraId="2880A3A2" w14:textId="77777777" w:rsidR="00250FD7" w:rsidRPr="002C5338" w:rsidRDefault="00250FD7" w:rsidP="00250FD7">
      <w:pPr>
        <w:spacing w:before="240" w:after="0"/>
        <w:rPr>
          <w:b/>
          <w:bCs/>
          <w:i/>
          <w:iCs/>
          <w:sz w:val="22"/>
          <w:szCs w:val="22"/>
          <w:lang w:val="en-US"/>
        </w:rPr>
      </w:pPr>
    </w:p>
    <w:bookmarkEnd w:id="6"/>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3"/>
      <w:bookmarkEnd w:id="4"/>
    </w:p>
    <w:bookmarkEnd w:id="2"/>
    <w:p w14:paraId="7B1C4278" w14:textId="78CAB205" w:rsidR="00E7710E" w:rsidRPr="00E7710E" w:rsidRDefault="00E7710E" w:rsidP="00FA588F">
      <w:pPr>
        <w:pStyle w:val="a3"/>
        <w:numPr>
          <w:ilvl w:val="0"/>
          <w:numId w:val="24"/>
        </w:numPr>
        <w:spacing w:before="240" w:after="0"/>
        <w:rPr>
          <w:szCs w:val="22"/>
        </w:rPr>
      </w:pPr>
      <w:r w:rsidRPr="00E7710E">
        <w:rPr>
          <w:szCs w:val="22"/>
        </w:rPr>
        <w:t>R4-2210618</w:t>
      </w:r>
      <w:r w:rsidRPr="00E7710E">
        <w:rPr>
          <w:szCs w:val="22"/>
        </w:rPr>
        <w:tab/>
        <w:t xml:space="preserve">WF on </w:t>
      </w:r>
      <w:proofErr w:type="spellStart"/>
      <w:r w:rsidRPr="00E7710E">
        <w:rPr>
          <w:szCs w:val="22"/>
        </w:rPr>
        <w:t>NR_IIOT_URLLC_enh</w:t>
      </w:r>
      <w:proofErr w:type="spellEnd"/>
      <w:r w:rsidRPr="00E7710E">
        <w:rPr>
          <w:szCs w:val="22"/>
        </w:rPr>
        <w:t>, Nokia</w:t>
      </w:r>
    </w:p>
    <w:p w14:paraId="27DFCD75" w14:textId="296796B4" w:rsidR="00CE5D0B" w:rsidRPr="00804A18" w:rsidRDefault="00250FD7" w:rsidP="001149A0">
      <w:pPr>
        <w:pStyle w:val="a3"/>
        <w:numPr>
          <w:ilvl w:val="0"/>
          <w:numId w:val="24"/>
        </w:numPr>
        <w:spacing w:before="240" w:after="0"/>
        <w:rPr>
          <w:szCs w:val="22"/>
        </w:rPr>
      </w:pPr>
      <w:r w:rsidRPr="0077590E">
        <w:rPr>
          <w:szCs w:val="22"/>
        </w:rPr>
        <w:t>R4-220</w:t>
      </w:r>
      <w:r w:rsidR="0077590E" w:rsidRPr="0077590E">
        <w:rPr>
          <w:szCs w:val="22"/>
        </w:rPr>
        <w:t>8821</w:t>
      </w:r>
      <w:r w:rsidRPr="0077590E">
        <w:rPr>
          <w:szCs w:val="22"/>
        </w:rPr>
        <w:tab/>
      </w:r>
      <w:r w:rsidR="0050412A" w:rsidRPr="0077590E">
        <w:rPr>
          <w:szCs w:val="22"/>
        </w:rPr>
        <w:t>Updated s</w:t>
      </w:r>
      <w:r w:rsidRPr="0077590E">
        <w:rPr>
          <w:szCs w:val="22"/>
        </w:rPr>
        <w:t>imulation results for TRS based PDC, vivo</w:t>
      </w:r>
    </w:p>
    <w:sectPr w:rsidR="00CE5D0B" w:rsidRPr="00804A18">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F4B65" w14:textId="77777777" w:rsidR="001123F6" w:rsidRDefault="001123F6">
      <w:pPr>
        <w:spacing w:after="0"/>
      </w:pPr>
      <w:r>
        <w:separator/>
      </w:r>
    </w:p>
  </w:endnote>
  <w:endnote w:type="continuationSeparator" w:id="0">
    <w:p w14:paraId="061928C0" w14:textId="77777777" w:rsidR="001123F6" w:rsidRDefault="00112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Yu Gothic">
    <w:altName w:val="?a?S?V?b?N"/>
    <w:panose1 w:val="020B0400000000000000"/>
    <w:charset w:val="80"/>
    <w:family w:val="swiss"/>
    <w:pitch w:val="variable"/>
    <w:sig w:usb0="E00002FF" w:usb1="2AC7FDFF" w:usb2="00000016" w:usb3="00000000" w:csb0="0002009F" w:csb1="00000000"/>
  </w:font>
  <w:font w:name="Batang">
    <w:altName w:val="¡§Io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Gulim">
    <w:altName w:val="¡Ë¢ç¡§u¢®¡×u¢®E¢®©­¡§I¢®A"/>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944A5" w14:textId="77777777" w:rsidR="001123F6" w:rsidRDefault="001123F6">
      <w:pPr>
        <w:spacing w:after="0"/>
      </w:pPr>
      <w:r>
        <w:separator/>
      </w:r>
    </w:p>
  </w:footnote>
  <w:footnote w:type="continuationSeparator" w:id="0">
    <w:p w14:paraId="731F256B" w14:textId="77777777" w:rsidR="001123F6" w:rsidRDefault="001123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7"/>
  </w:num>
  <w:num w:numId="22" w16cid:durableId="53436028">
    <w:abstractNumId w:val="23"/>
  </w:num>
  <w:num w:numId="23" w16cid:durableId="1345088911">
    <w:abstractNumId w:val="30"/>
  </w:num>
  <w:num w:numId="24" w16cid:durableId="1354380123">
    <w:abstractNumId w:val="21"/>
  </w:num>
  <w:num w:numId="25" w16cid:durableId="1423599878">
    <w:abstractNumId w:val="26"/>
  </w:num>
  <w:num w:numId="26" w16cid:durableId="1747025763">
    <w:abstractNumId w:val="25"/>
  </w:num>
  <w:num w:numId="27" w16cid:durableId="2071032456">
    <w:abstractNumId w:val="28"/>
  </w:num>
  <w:num w:numId="28" w16cid:durableId="292254937">
    <w:abstractNumId w:val="24"/>
  </w:num>
  <w:num w:numId="29" w16cid:durableId="1236356878">
    <w:abstractNumId w:val="22"/>
  </w:num>
  <w:num w:numId="30" w16cid:durableId="432746475">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334B"/>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229F"/>
    <w:rsid w:val="00093C37"/>
    <w:rsid w:val="00094DB0"/>
    <w:rsid w:val="00095FA1"/>
    <w:rsid w:val="00096A6F"/>
    <w:rsid w:val="000A004F"/>
    <w:rsid w:val="000A127B"/>
    <w:rsid w:val="000A1B10"/>
    <w:rsid w:val="000A2C1E"/>
    <w:rsid w:val="000A4C8D"/>
    <w:rsid w:val="000A5BA2"/>
    <w:rsid w:val="000A779F"/>
    <w:rsid w:val="000B099C"/>
    <w:rsid w:val="000B26A4"/>
    <w:rsid w:val="000B592D"/>
    <w:rsid w:val="000B7375"/>
    <w:rsid w:val="000B7BB4"/>
    <w:rsid w:val="000C0C3A"/>
    <w:rsid w:val="000C4006"/>
    <w:rsid w:val="000D142F"/>
    <w:rsid w:val="000D1476"/>
    <w:rsid w:val="000D2820"/>
    <w:rsid w:val="000D367D"/>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23F6"/>
    <w:rsid w:val="001136B3"/>
    <w:rsid w:val="001149A0"/>
    <w:rsid w:val="00114BE9"/>
    <w:rsid w:val="001154E0"/>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3FAF"/>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DBD"/>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E"/>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307B"/>
    <w:rsid w:val="002C30C5"/>
    <w:rsid w:val="002C336B"/>
    <w:rsid w:val="002C4FFE"/>
    <w:rsid w:val="002C5338"/>
    <w:rsid w:val="002C69A7"/>
    <w:rsid w:val="002C73AE"/>
    <w:rsid w:val="002C7B96"/>
    <w:rsid w:val="002D067C"/>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3CCF"/>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69F4"/>
    <w:rsid w:val="00346ABD"/>
    <w:rsid w:val="00350EEC"/>
    <w:rsid w:val="003578FE"/>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86AA6"/>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5C0E"/>
    <w:rsid w:val="003F705D"/>
    <w:rsid w:val="003F7F33"/>
    <w:rsid w:val="00402970"/>
    <w:rsid w:val="00402C23"/>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49F"/>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2AC7"/>
    <w:rsid w:val="0050412A"/>
    <w:rsid w:val="00504226"/>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37B2"/>
    <w:rsid w:val="005F4442"/>
    <w:rsid w:val="005F4DCA"/>
    <w:rsid w:val="005F70C7"/>
    <w:rsid w:val="00600AEB"/>
    <w:rsid w:val="00600F31"/>
    <w:rsid w:val="00601C53"/>
    <w:rsid w:val="00603D6C"/>
    <w:rsid w:val="00603F19"/>
    <w:rsid w:val="0060558A"/>
    <w:rsid w:val="00607214"/>
    <w:rsid w:val="00607CCD"/>
    <w:rsid w:val="0061203F"/>
    <w:rsid w:val="006127E8"/>
    <w:rsid w:val="00612E38"/>
    <w:rsid w:val="00614AA3"/>
    <w:rsid w:val="00616688"/>
    <w:rsid w:val="006176E2"/>
    <w:rsid w:val="006201CD"/>
    <w:rsid w:val="00620EF2"/>
    <w:rsid w:val="006210F3"/>
    <w:rsid w:val="00621B69"/>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6B0B"/>
    <w:rsid w:val="00656E4A"/>
    <w:rsid w:val="00657A8C"/>
    <w:rsid w:val="00660EAB"/>
    <w:rsid w:val="00661612"/>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77C"/>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32B8"/>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49DB"/>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533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5DED"/>
    <w:rsid w:val="007B7323"/>
    <w:rsid w:val="007C13A2"/>
    <w:rsid w:val="007C1E7A"/>
    <w:rsid w:val="007C4C8F"/>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1B19"/>
    <w:rsid w:val="007F22D4"/>
    <w:rsid w:val="007F3059"/>
    <w:rsid w:val="007F4795"/>
    <w:rsid w:val="007F4D2B"/>
    <w:rsid w:val="007F6796"/>
    <w:rsid w:val="007F7B62"/>
    <w:rsid w:val="007F7E1D"/>
    <w:rsid w:val="00800199"/>
    <w:rsid w:val="00800434"/>
    <w:rsid w:val="00801962"/>
    <w:rsid w:val="008025DB"/>
    <w:rsid w:val="00804A18"/>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443"/>
    <w:rsid w:val="00823A33"/>
    <w:rsid w:val="00823DA4"/>
    <w:rsid w:val="00824022"/>
    <w:rsid w:val="008248BF"/>
    <w:rsid w:val="00824A68"/>
    <w:rsid w:val="00825AC0"/>
    <w:rsid w:val="008263C0"/>
    <w:rsid w:val="008270AF"/>
    <w:rsid w:val="00827949"/>
    <w:rsid w:val="008279A7"/>
    <w:rsid w:val="00827C18"/>
    <w:rsid w:val="00830259"/>
    <w:rsid w:val="008305B1"/>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39A6"/>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04"/>
    <w:rsid w:val="009C44B7"/>
    <w:rsid w:val="009C5285"/>
    <w:rsid w:val="009C75E8"/>
    <w:rsid w:val="009D5A48"/>
    <w:rsid w:val="009D623D"/>
    <w:rsid w:val="009D6F7B"/>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17042"/>
    <w:rsid w:val="00A20B9F"/>
    <w:rsid w:val="00A237CA"/>
    <w:rsid w:val="00A23BD6"/>
    <w:rsid w:val="00A26812"/>
    <w:rsid w:val="00A2767C"/>
    <w:rsid w:val="00A2782C"/>
    <w:rsid w:val="00A27D9A"/>
    <w:rsid w:val="00A27E58"/>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2EA4"/>
    <w:rsid w:val="00AE44A2"/>
    <w:rsid w:val="00AE5E14"/>
    <w:rsid w:val="00AE718C"/>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1621"/>
    <w:rsid w:val="00B638A9"/>
    <w:rsid w:val="00B6390E"/>
    <w:rsid w:val="00B6425C"/>
    <w:rsid w:val="00B644EF"/>
    <w:rsid w:val="00B64E39"/>
    <w:rsid w:val="00B650D7"/>
    <w:rsid w:val="00B6557A"/>
    <w:rsid w:val="00B65875"/>
    <w:rsid w:val="00B65934"/>
    <w:rsid w:val="00B67B9F"/>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4ACA"/>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47970"/>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1DA"/>
    <w:rsid w:val="00D45E9F"/>
    <w:rsid w:val="00D46CB5"/>
    <w:rsid w:val="00D47343"/>
    <w:rsid w:val="00D47471"/>
    <w:rsid w:val="00D50474"/>
    <w:rsid w:val="00D5086E"/>
    <w:rsid w:val="00D53119"/>
    <w:rsid w:val="00D536E4"/>
    <w:rsid w:val="00D554B6"/>
    <w:rsid w:val="00D5606F"/>
    <w:rsid w:val="00D57516"/>
    <w:rsid w:val="00D60684"/>
    <w:rsid w:val="00D61657"/>
    <w:rsid w:val="00D62D9E"/>
    <w:rsid w:val="00D6469D"/>
    <w:rsid w:val="00D665D4"/>
    <w:rsid w:val="00D71118"/>
    <w:rsid w:val="00D71A04"/>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86329"/>
    <w:rsid w:val="00D90661"/>
    <w:rsid w:val="00D917D6"/>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55B2"/>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619"/>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10E"/>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5C6D"/>
    <w:rsid w:val="00EB5D9C"/>
    <w:rsid w:val="00EB6B9B"/>
    <w:rsid w:val="00EB707B"/>
    <w:rsid w:val="00EB7464"/>
    <w:rsid w:val="00EB76F8"/>
    <w:rsid w:val="00EC087F"/>
    <w:rsid w:val="00EC1AFF"/>
    <w:rsid w:val="00EC1F2F"/>
    <w:rsid w:val="00EC3036"/>
    <w:rsid w:val="00EC3F5D"/>
    <w:rsid w:val="00EC41D8"/>
    <w:rsid w:val="00EC688F"/>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438"/>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68277C"/>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1749</TotalTime>
  <Pages>4</Pages>
  <Words>1223</Words>
  <Characters>6973</Characters>
  <Application>Microsoft Office Word</Application>
  <DocSecurity>0</DocSecurity>
  <Lines>58</Lines>
  <Paragraphs>16</Paragraphs>
  <ScaleCrop>false</ScaleCrop>
  <Company>Tom</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Qian Yang</cp:lastModifiedBy>
  <cp:revision>82</cp:revision>
  <cp:lastPrinted>1995-11-21T09:41:00Z</cp:lastPrinted>
  <dcterms:created xsi:type="dcterms:W3CDTF">2022-04-14T02:39:00Z</dcterms:created>
  <dcterms:modified xsi:type="dcterms:W3CDTF">2022-08-10T16:38:00Z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